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D9453" w14:textId="77777777" w:rsidR="00577FC3" w:rsidRPr="00F63E73" w:rsidRDefault="00FE772C" w:rsidP="00F63E73">
      <w:pPr>
        <w:pStyle w:val="Title"/>
      </w:pPr>
      <w:r>
        <w:t>Data Protection and Confidentiality Policy</w:t>
      </w:r>
    </w:p>
    <w:p w14:paraId="5B2021D9" w14:textId="6C4DADD1" w:rsidR="00D3663D" w:rsidRPr="00A04772" w:rsidRDefault="007C6308" w:rsidP="00E0146D">
      <w:pPr>
        <w:pStyle w:val="Subtitle"/>
      </w:pPr>
      <w:r>
        <w:t>April 2021</w:t>
      </w:r>
    </w:p>
    <w:tbl>
      <w:tblPr>
        <w:tblW w:w="988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62"/>
        <w:gridCol w:w="7227"/>
      </w:tblGrid>
      <w:tr w:rsidR="00F47AA9" w:rsidRPr="00A04772" w14:paraId="0314F773" w14:textId="77777777" w:rsidTr="00F47AA9">
        <w:trPr>
          <w:jc w:val="center"/>
        </w:trPr>
        <w:tc>
          <w:tcPr>
            <w:tcW w:w="2662" w:type="dxa"/>
            <w:shd w:val="clear" w:color="auto" w:fill="95B3D7"/>
            <w:vAlign w:val="center"/>
          </w:tcPr>
          <w:p w14:paraId="7ABF58AC" w14:textId="77777777" w:rsidR="00F47AA9" w:rsidRPr="00A04772" w:rsidRDefault="00F47AA9" w:rsidP="00766D49">
            <w:pPr>
              <w:spacing w:after="0"/>
              <w:ind w:left="0"/>
            </w:pPr>
            <w:r w:rsidRPr="00A04772">
              <w:t xml:space="preserve">Authorship: </w:t>
            </w:r>
          </w:p>
        </w:tc>
        <w:tc>
          <w:tcPr>
            <w:tcW w:w="7227" w:type="dxa"/>
            <w:shd w:val="clear" w:color="auto" w:fill="95B3D7"/>
            <w:vAlign w:val="center"/>
          </w:tcPr>
          <w:p w14:paraId="19B9AC55" w14:textId="77777777" w:rsidR="00F47AA9" w:rsidRPr="00A04772" w:rsidRDefault="00FE772C" w:rsidP="00766D49">
            <w:pPr>
              <w:spacing w:after="0"/>
              <w:ind w:left="0"/>
            </w:pPr>
            <w:r w:rsidRPr="00A04772">
              <w:t>Senior Information Governance Specialist</w:t>
            </w:r>
          </w:p>
        </w:tc>
      </w:tr>
      <w:tr w:rsidR="00F47AA9" w:rsidRPr="00A04772" w14:paraId="395C6664" w14:textId="77777777" w:rsidTr="00A04772">
        <w:trPr>
          <w:trHeight w:val="540"/>
          <w:jc w:val="center"/>
        </w:trPr>
        <w:tc>
          <w:tcPr>
            <w:tcW w:w="2662" w:type="dxa"/>
            <w:shd w:val="clear" w:color="auto" w:fill="B8CCE4"/>
            <w:vAlign w:val="center"/>
          </w:tcPr>
          <w:p w14:paraId="56659D97" w14:textId="77777777" w:rsidR="00F47AA9" w:rsidRPr="00A04772" w:rsidRDefault="00F47AA9" w:rsidP="00766D49">
            <w:pPr>
              <w:spacing w:after="0"/>
              <w:ind w:left="0"/>
            </w:pPr>
            <w:r w:rsidRPr="00A04772">
              <w:t xml:space="preserve">Committee Approved: </w:t>
            </w:r>
          </w:p>
        </w:tc>
        <w:tc>
          <w:tcPr>
            <w:tcW w:w="7227" w:type="dxa"/>
            <w:shd w:val="clear" w:color="auto" w:fill="B8CCE4"/>
            <w:vAlign w:val="center"/>
          </w:tcPr>
          <w:p w14:paraId="135B8726" w14:textId="338B5645" w:rsidR="00F47AA9" w:rsidRPr="00A04772" w:rsidRDefault="005D7C43" w:rsidP="00766D49">
            <w:pPr>
              <w:spacing w:after="0"/>
              <w:ind w:left="0"/>
            </w:pPr>
            <w:r>
              <w:t xml:space="preserve">NHS </w:t>
            </w:r>
            <w:r w:rsidR="007C6308">
              <w:t>Vale of York</w:t>
            </w:r>
            <w:r>
              <w:t xml:space="preserve"> CCG </w:t>
            </w:r>
            <w:r w:rsidR="00A04772">
              <w:t>Audit Committee</w:t>
            </w:r>
          </w:p>
        </w:tc>
      </w:tr>
      <w:tr w:rsidR="00F47AA9" w:rsidRPr="00A04772" w14:paraId="64B2523D" w14:textId="77777777" w:rsidTr="00F47AA9">
        <w:trPr>
          <w:jc w:val="center"/>
        </w:trPr>
        <w:tc>
          <w:tcPr>
            <w:tcW w:w="2662" w:type="dxa"/>
            <w:shd w:val="clear" w:color="auto" w:fill="95B3D7"/>
            <w:vAlign w:val="center"/>
          </w:tcPr>
          <w:p w14:paraId="28D0DCE7" w14:textId="77777777" w:rsidR="00F47AA9" w:rsidRPr="00A04772" w:rsidRDefault="00F47AA9" w:rsidP="00766D49">
            <w:pPr>
              <w:spacing w:after="0"/>
              <w:ind w:left="0"/>
            </w:pPr>
            <w:r w:rsidRPr="00A04772">
              <w:t>Approved date:</w:t>
            </w:r>
          </w:p>
        </w:tc>
        <w:tc>
          <w:tcPr>
            <w:tcW w:w="7227" w:type="dxa"/>
            <w:shd w:val="clear" w:color="auto" w:fill="95B3D7"/>
            <w:vAlign w:val="center"/>
          </w:tcPr>
          <w:p w14:paraId="6FB743D6" w14:textId="66D2F109" w:rsidR="00F47AA9" w:rsidRPr="00A04772" w:rsidRDefault="007C6308" w:rsidP="00A04772">
            <w:pPr>
              <w:spacing w:after="0"/>
              <w:ind w:left="0"/>
            </w:pPr>
            <w:r>
              <w:t>April 2021</w:t>
            </w:r>
            <w:r w:rsidR="00F47AA9" w:rsidRPr="00A04772">
              <w:t xml:space="preserve"> </w:t>
            </w:r>
          </w:p>
        </w:tc>
      </w:tr>
      <w:tr w:rsidR="00F47AA9" w:rsidRPr="00A04772" w14:paraId="1FC96AE4" w14:textId="77777777" w:rsidTr="00F47AA9">
        <w:trPr>
          <w:jc w:val="center"/>
        </w:trPr>
        <w:tc>
          <w:tcPr>
            <w:tcW w:w="2662" w:type="dxa"/>
            <w:shd w:val="clear" w:color="auto" w:fill="B8CCE4"/>
            <w:vAlign w:val="center"/>
          </w:tcPr>
          <w:p w14:paraId="2809E4C6" w14:textId="77777777" w:rsidR="00F47AA9" w:rsidRPr="00A04772" w:rsidRDefault="00F47AA9" w:rsidP="00766D49">
            <w:pPr>
              <w:spacing w:after="0"/>
              <w:ind w:left="0"/>
            </w:pPr>
            <w:r w:rsidRPr="00A04772">
              <w:t xml:space="preserve">Review Date: </w:t>
            </w:r>
          </w:p>
        </w:tc>
        <w:tc>
          <w:tcPr>
            <w:tcW w:w="7227" w:type="dxa"/>
            <w:shd w:val="clear" w:color="auto" w:fill="B8CCE4"/>
            <w:vAlign w:val="center"/>
          </w:tcPr>
          <w:p w14:paraId="1E9A4803" w14:textId="56D02667" w:rsidR="00F47AA9" w:rsidRPr="00A04772" w:rsidRDefault="007C6308" w:rsidP="00766D49">
            <w:pPr>
              <w:spacing w:after="0"/>
              <w:ind w:left="0"/>
            </w:pPr>
            <w:r>
              <w:t>April 202</w:t>
            </w:r>
            <w:r w:rsidR="002A0128">
              <w:t>4</w:t>
            </w:r>
          </w:p>
        </w:tc>
      </w:tr>
      <w:tr w:rsidR="00F47AA9" w:rsidRPr="00A04772" w14:paraId="26AE7914" w14:textId="77777777" w:rsidTr="00F47AA9">
        <w:trPr>
          <w:jc w:val="center"/>
        </w:trPr>
        <w:tc>
          <w:tcPr>
            <w:tcW w:w="2662" w:type="dxa"/>
            <w:shd w:val="clear" w:color="auto" w:fill="95B3D7"/>
            <w:vAlign w:val="center"/>
          </w:tcPr>
          <w:p w14:paraId="0D167177" w14:textId="77777777" w:rsidR="00F47AA9" w:rsidRPr="00A04772" w:rsidRDefault="00F47AA9" w:rsidP="00766D49">
            <w:pPr>
              <w:spacing w:after="0"/>
              <w:ind w:left="0"/>
            </w:pPr>
            <w:r w:rsidRPr="00A04772">
              <w:t>Equality Impact Assessment:</w:t>
            </w:r>
          </w:p>
        </w:tc>
        <w:tc>
          <w:tcPr>
            <w:tcW w:w="7227" w:type="dxa"/>
            <w:shd w:val="clear" w:color="auto" w:fill="95B3D7"/>
            <w:vAlign w:val="center"/>
          </w:tcPr>
          <w:p w14:paraId="310BA465" w14:textId="77777777" w:rsidR="00F47AA9" w:rsidRPr="00A04772" w:rsidRDefault="00A04772" w:rsidP="00766D49">
            <w:pPr>
              <w:spacing w:after="0"/>
              <w:ind w:left="0"/>
            </w:pPr>
            <w:r>
              <w:t>Yes</w:t>
            </w:r>
          </w:p>
        </w:tc>
      </w:tr>
      <w:tr w:rsidR="00F47AA9" w:rsidRPr="00A04772" w14:paraId="704A3ECA" w14:textId="77777777" w:rsidTr="00F47AA9">
        <w:trPr>
          <w:jc w:val="center"/>
        </w:trPr>
        <w:tc>
          <w:tcPr>
            <w:tcW w:w="2662" w:type="dxa"/>
            <w:shd w:val="clear" w:color="auto" w:fill="B8CCE4"/>
            <w:vAlign w:val="center"/>
          </w:tcPr>
          <w:p w14:paraId="0E67CB8F" w14:textId="77777777" w:rsidR="00F47AA9" w:rsidRPr="00A04772" w:rsidRDefault="00F47AA9" w:rsidP="00766D49">
            <w:pPr>
              <w:spacing w:after="0"/>
              <w:ind w:left="0"/>
            </w:pPr>
            <w:r w:rsidRPr="00A04772">
              <w:t>Sustainability Impact Assessment:</w:t>
            </w:r>
          </w:p>
        </w:tc>
        <w:tc>
          <w:tcPr>
            <w:tcW w:w="7227" w:type="dxa"/>
            <w:shd w:val="clear" w:color="auto" w:fill="B8CCE4"/>
            <w:vAlign w:val="center"/>
          </w:tcPr>
          <w:p w14:paraId="3EF8F7E1" w14:textId="77777777" w:rsidR="00F47AA9" w:rsidRPr="00A04772" w:rsidRDefault="00A04772" w:rsidP="00766D49">
            <w:pPr>
              <w:spacing w:after="0"/>
              <w:ind w:left="0"/>
            </w:pPr>
            <w:r>
              <w:t>Yes</w:t>
            </w:r>
          </w:p>
        </w:tc>
      </w:tr>
      <w:tr w:rsidR="00F47AA9" w:rsidRPr="00E97686" w14:paraId="429C7500" w14:textId="77777777" w:rsidTr="00F47AA9">
        <w:trPr>
          <w:jc w:val="center"/>
        </w:trPr>
        <w:tc>
          <w:tcPr>
            <w:tcW w:w="2662" w:type="dxa"/>
            <w:shd w:val="clear" w:color="auto" w:fill="95B3D7"/>
            <w:vAlign w:val="center"/>
          </w:tcPr>
          <w:p w14:paraId="6B57B33B" w14:textId="77777777" w:rsidR="00F47AA9" w:rsidRPr="00A04772" w:rsidRDefault="00F47AA9" w:rsidP="00766D49">
            <w:pPr>
              <w:spacing w:after="0"/>
              <w:ind w:left="0"/>
            </w:pPr>
            <w:r w:rsidRPr="00A04772">
              <w:t>Target Audience:</w:t>
            </w:r>
          </w:p>
        </w:tc>
        <w:tc>
          <w:tcPr>
            <w:tcW w:w="7227" w:type="dxa"/>
            <w:shd w:val="clear" w:color="auto" w:fill="95B3D7"/>
            <w:vAlign w:val="center"/>
          </w:tcPr>
          <w:p w14:paraId="1E83D559" w14:textId="77777777" w:rsidR="00F47AA9" w:rsidRPr="00A04772" w:rsidRDefault="00F47AA9" w:rsidP="00766D49">
            <w:pPr>
              <w:spacing w:after="0"/>
              <w:ind w:left="0"/>
            </w:pPr>
            <w:r w:rsidRPr="00A04772">
              <w:t>Governing Body and its Committees and Sub-Committees, CCG Staff, agency and temporary staff &amp; third parties under contract</w:t>
            </w:r>
          </w:p>
        </w:tc>
      </w:tr>
      <w:tr w:rsidR="00F47AA9" w:rsidRPr="00E97686" w14:paraId="53D4A538" w14:textId="77777777" w:rsidTr="00F47AA9">
        <w:trPr>
          <w:jc w:val="center"/>
        </w:trPr>
        <w:tc>
          <w:tcPr>
            <w:tcW w:w="2662" w:type="dxa"/>
            <w:shd w:val="clear" w:color="auto" w:fill="B8CCE4"/>
            <w:vAlign w:val="center"/>
          </w:tcPr>
          <w:p w14:paraId="07414749" w14:textId="77777777" w:rsidR="00F47AA9" w:rsidRPr="00E97686" w:rsidRDefault="00F47AA9" w:rsidP="00766D49">
            <w:pPr>
              <w:spacing w:after="0"/>
              <w:ind w:left="0"/>
            </w:pPr>
            <w:r w:rsidRPr="00E97686">
              <w:t>Policy Number:</w:t>
            </w:r>
          </w:p>
        </w:tc>
        <w:tc>
          <w:tcPr>
            <w:tcW w:w="7227" w:type="dxa"/>
            <w:shd w:val="clear" w:color="auto" w:fill="B8CCE4"/>
            <w:vAlign w:val="center"/>
          </w:tcPr>
          <w:p w14:paraId="6E587D87" w14:textId="194695D4" w:rsidR="00F47AA9" w:rsidRPr="001D6104" w:rsidRDefault="007C6308" w:rsidP="00766D49">
            <w:pPr>
              <w:spacing w:before="120" w:after="120"/>
              <w:ind w:left="0"/>
              <w:rPr>
                <w:color w:val="FFFFFF"/>
                <w:szCs w:val="24"/>
              </w:rPr>
            </w:pPr>
            <w:r>
              <w:rPr>
                <w:color w:val="FFFFFF"/>
                <w:szCs w:val="24"/>
              </w:rPr>
              <w:t>To be completed by CCG</w:t>
            </w:r>
          </w:p>
        </w:tc>
      </w:tr>
      <w:tr w:rsidR="00F47AA9" w:rsidRPr="00E97686" w14:paraId="1872BB78" w14:textId="77777777" w:rsidTr="00F47AA9">
        <w:trPr>
          <w:jc w:val="center"/>
        </w:trPr>
        <w:tc>
          <w:tcPr>
            <w:tcW w:w="2662" w:type="dxa"/>
            <w:shd w:val="clear" w:color="auto" w:fill="95B3D7"/>
            <w:vAlign w:val="center"/>
          </w:tcPr>
          <w:p w14:paraId="1FD334E1" w14:textId="77777777" w:rsidR="00F47AA9" w:rsidRPr="001D6104" w:rsidRDefault="00F47AA9" w:rsidP="00766D49">
            <w:pPr>
              <w:spacing w:after="0"/>
              <w:ind w:left="0"/>
            </w:pPr>
            <w:r w:rsidRPr="00E97686">
              <w:t>Version Number:</w:t>
            </w:r>
            <w:r w:rsidRPr="00E97686">
              <w:tab/>
            </w:r>
          </w:p>
        </w:tc>
        <w:tc>
          <w:tcPr>
            <w:tcW w:w="7227" w:type="dxa"/>
            <w:shd w:val="clear" w:color="auto" w:fill="95B3D7"/>
            <w:vAlign w:val="center"/>
          </w:tcPr>
          <w:p w14:paraId="04A065EC" w14:textId="77777777" w:rsidR="00F47AA9" w:rsidRPr="001D6104" w:rsidRDefault="00275E4C" w:rsidP="00766D49">
            <w:pPr>
              <w:spacing w:after="0"/>
              <w:ind w:left="0"/>
            </w:pPr>
            <w:r>
              <w:t>1.0</w:t>
            </w:r>
          </w:p>
        </w:tc>
      </w:tr>
    </w:tbl>
    <w:p w14:paraId="048EAEEF" w14:textId="77777777" w:rsidR="001715DE" w:rsidRPr="007E18CD" w:rsidRDefault="001715DE" w:rsidP="001715DE">
      <w:pPr>
        <w:rPr>
          <w:lang w:eastAsia="en-GB"/>
        </w:rPr>
      </w:pPr>
    </w:p>
    <w:p w14:paraId="70D9AD1C" w14:textId="77777777" w:rsidR="00577FC3" w:rsidRPr="007E18CD" w:rsidRDefault="007A714B" w:rsidP="0001761C">
      <w:pPr>
        <w:spacing w:before="240"/>
        <w:ind w:left="0"/>
        <w:jc w:val="center"/>
        <w:rPr>
          <w:b/>
        </w:rPr>
      </w:pPr>
      <w:r w:rsidRPr="007E18CD">
        <w:rPr>
          <w:b/>
        </w:rPr>
        <w:t>T</w:t>
      </w:r>
      <w:r w:rsidR="00577FC3" w:rsidRPr="007E18CD">
        <w:rPr>
          <w:b/>
        </w:rPr>
        <w:t xml:space="preserve">he </w:t>
      </w:r>
      <w:r w:rsidR="00F31F3C" w:rsidRPr="007E18CD">
        <w:rPr>
          <w:b/>
        </w:rPr>
        <w:t>on-line</w:t>
      </w:r>
      <w:r w:rsidR="00577FC3" w:rsidRPr="007E18CD">
        <w:rPr>
          <w:b/>
        </w:rPr>
        <w:t xml:space="preserve"> version is the only version that is maintained.  Any printed copies should, therefore, be viewed as ‘uncontrolled’ and as such may not necessarily contain the latest updates and amendments.</w:t>
      </w:r>
    </w:p>
    <w:p w14:paraId="69D30467" w14:textId="77777777" w:rsidR="00EE125C" w:rsidRPr="007E18CD" w:rsidRDefault="00EE125C" w:rsidP="00F63E73">
      <w:pPr>
        <w:pStyle w:val="Title"/>
      </w:pPr>
      <w:r w:rsidRPr="007E18CD">
        <w:br w:type="page"/>
      </w:r>
    </w:p>
    <w:p w14:paraId="5F5CDFB9" w14:textId="77777777" w:rsidR="00BE1D7D" w:rsidRPr="007E18CD" w:rsidRDefault="00BE1D7D" w:rsidP="00E0146D">
      <w:pPr>
        <w:pStyle w:val="Subtitle"/>
      </w:pPr>
      <w:r w:rsidRPr="007E18CD">
        <w:lastRenderedPageBreak/>
        <w:t>POLICY AMENDMENTS</w:t>
      </w:r>
    </w:p>
    <w:p w14:paraId="08FFA32A" w14:textId="77777777" w:rsidR="00BE1D7D" w:rsidRPr="007E18CD" w:rsidRDefault="00BE1D7D" w:rsidP="001715DE">
      <w:pPr>
        <w:pStyle w:val="Para1"/>
        <w:jc w:val="center"/>
      </w:pPr>
      <w:r w:rsidRPr="007E18CD">
        <w:t xml:space="preserve">Amendments to the Policy will be issued from time to time. </w:t>
      </w:r>
      <w:r w:rsidR="008B4D6A" w:rsidRPr="007E18CD">
        <w:t xml:space="preserve"> </w:t>
      </w:r>
      <w:r w:rsidRPr="007E18CD">
        <w:t>A new amendment history will</w:t>
      </w:r>
      <w:r w:rsidR="00FF038A" w:rsidRPr="007E18CD">
        <w:t xml:space="preserve"> </w:t>
      </w:r>
      <w:r w:rsidRPr="007E18CD">
        <w:t>be issued with each change.</w:t>
      </w:r>
    </w:p>
    <w:p w14:paraId="52232566" w14:textId="77777777" w:rsidR="00E01AF3" w:rsidRPr="007E18CD" w:rsidRDefault="00E01AF3" w:rsidP="00E01AF3">
      <w:pPr>
        <w:pStyle w:val="Para1"/>
      </w:pPr>
    </w:p>
    <w:tbl>
      <w:tblPr>
        <w:tblW w:w="1045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1526"/>
        <w:gridCol w:w="1984"/>
        <w:gridCol w:w="2693"/>
        <w:gridCol w:w="2693"/>
        <w:gridCol w:w="1560"/>
      </w:tblGrid>
      <w:tr w:rsidR="00D3663D" w:rsidRPr="007E18CD" w14:paraId="37EC65EF" w14:textId="77777777" w:rsidTr="00F47AA9">
        <w:tc>
          <w:tcPr>
            <w:tcW w:w="1526" w:type="dxa"/>
            <w:shd w:val="clear" w:color="auto" w:fill="95B3D7"/>
            <w:vAlign w:val="center"/>
          </w:tcPr>
          <w:p w14:paraId="295E9B2A" w14:textId="77777777" w:rsidR="00D3663D" w:rsidRPr="007E18CD" w:rsidRDefault="00D3663D" w:rsidP="00D3663D">
            <w:pPr>
              <w:autoSpaceDE w:val="0"/>
              <w:autoSpaceDN w:val="0"/>
              <w:adjustRightInd w:val="0"/>
              <w:spacing w:before="120" w:after="120"/>
              <w:ind w:left="0"/>
              <w:jc w:val="center"/>
              <w:rPr>
                <w:rFonts w:cs="Arial"/>
                <w:b/>
                <w:bCs/>
                <w:szCs w:val="24"/>
              </w:rPr>
            </w:pPr>
            <w:r w:rsidRPr="007E18CD">
              <w:rPr>
                <w:rFonts w:cs="Arial"/>
                <w:b/>
                <w:bCs/>
                <w:szCs w:val="24"/>
              </w:rPr>
              <w:t>New Version Number</w:t>
            </w:r>
          </w:p>
        </w:tc>
        <w:tc>
          <w:tcPr>
            <w:tcW w:w="1984" w:type="dxa"/>
            <w:shd w:val="clear" w:color="auto" w:fill="95B3D7"/>
            <w:vAlign w:val="center"/>
          </w:tcPr>
          <w:p w14:paraId="2D735D52" w14:textId="77777777" w:rsidR="00D3663D" w:rsidRPr="007E18CD" w:rsidRDefault="00D3663D" w:rsidP="00D3663D">
            <w:pPr>
              <w:autoSpaceDE w:val="0"/>
              <w:autoSpaceDN w:val="0"/>
              <w:adjustRightInd w:val="0"/>
              <w:spacing w:before="120" w:after="120"/>
              <w:ind w:left="0"/>
              <w:jc w:val="center"/>
              <w:rPr>
                <w:rFonts w:cs="Arial"/>
                <w:b/>
                <w:bCs/>
                <w:szCs w:val="24"/>
              </w:rPr>
            </w:pPr>
            <w:r w:rsidRPr="007E18CD">
              <w:rPr>
                <w:rFonts w:cs="Arial"/>
                <w:b/>
                <w:bCs/>
                <w:szCs w:val="24"/>
              </w:rPr>
              <w:t>Issued by</w:t>
            </w:r>
          </w:p>
        </w:tc>
        <w:tc>
          <w:tcPr>
            <w:tcW w:w="2693" w:type="dxa"/>
            <w:shd w:val="clear" w:color="auto" w:fill="95B3D7"/>
            <w:vAlign w:val="center"/>
          </w:tcPr>
          <w:p w14:paraId="3DCFDC12" w14:textId="77777777" w:rsidR="00D3663D" w:rsidRPr="007E18CD" w:rsidRDefault="00D3663D" w:rsidP="00D3663D">
            <w:pPr>
              <w:autoSpaceDE w:val="0"/>
              <w:autoSpaceDN w:val="0"/>
              <w:adjustRightInd w:val="0"/>
              <w:spacing w:before="120" w:after="120"/>
              <w:ind w:left="0"/>
              <w:jc w:val="center"/>
              <w:rPr>
                <w:rFonts w:cs="Arial"/>
                <w:szCs w:val="24"/>
              </w:rPr>
            </w:pPr>
            <w:r w:rsidRPr="007E18CD">
              <w:rPr>
                <w:rFonts w:cs="Arial"/>
                <w:b/>
                <w:bCs/>
                <w:szCs w:val="24"/>
              </w:rPr>
              <w:t>Nature of Amendment</w:t>
            </w:r>
          </w:p>
        </w:tc>
        <w:tc>
          <w:tcPr>
            <w:tcW w:w="2693" w:type="dxa"/>
            <w:shd w:val="clear" w:color="auto" w:fill="95B3D7"/>
            <w:vAlign w:val="center"/>
          </w:tcPr>
          <w:p w14:paraId="6A3A6ABD" w14:textId="77777777" w:rsidR="00D3663D" w:rsidRPr="007E18CD" w:rsidRDefault="00D3663D" w:rsidP="00D3663D">
            <w:pPr>
              <w:autoSpaceDE w:val="0"/>
              <w:autoSpaceDN w:val="0"/>
              <w:adjustRightInd w:val="0"/>
              <w:spacing w:before="120" w:after="120"/>
              <w:ind w:left="0"/>
              <w:jc w:val="center"/>
              <w:rPr>
                <w:rFonts w:cs="Arial"/>
                <w:b/>
                <w:szCs w:val="24"/>
              </w:rPr>
            </w:pPr>
            <w:r w:rsidRPr="007E18CD">
              <w:rPr>
                <w:rFonts w:cs="Arial"/>
                <w:b/>
                <w:szCs w:val="24"/>
              </w:rPr>
              <w:t>Approved by &amp; Date</w:t>
            </w:r>
          </w:p>
        </w:tc>
        <w:tc>
          <w:tcPr>
            <w:tcW w:w="1560" w:type="dxa"/>
            <w:shd w:val="clear" w:color="auto" w:fill="95B3D7"/>
            <w:vAlign w:val="center"/>
          </w:tcPr>
          <w:p w14:paraId="5E1DCA72" w14:textId="77777777" w:rsidR="00D3663D" w:rsidRPr="007E18CD" w:rsidRDefault="00D3663D" w:rsidP="00D3663D">
            <w:pPr>
              <w:autoSpaceDE w:val="0"/>
              <w:autoSpaceDN w:val="0"/>
              <w:adjustRightInd w:val="0"/>
              <w:spacing w:before="120" w:after="120"/>
              <w:ind w:left="0"/>
              <w:jc w:val="center"/>
              <w:rPr>
                <w:rFonts w:cs="Arial"/>
                <w:b/>
                <w:szCs w:val="24"/>
              </w:rPr>
            </w:pPr>
            <w:r w:rsidRPr="007E18CD">
              <w:rPr>
                <w:rFonts w:cs="Arial"/>
                <w:b/>
                <w:szCs w:val="24"/>
              </w:rPr>
              <w:t>Date on Intranet</w:t>
            </w:r>
          </w:p>
        </w:tc>
      </w:tr>
      <w:tr w:rsidR="00C84B1C" w:rsidRPr="007E18CD" w14:paraId="05C7588D" w14:textId="77777777" w:rsidTr="00517ADD">
        <w:tc>
          <w:tcPr>
            <w:tcW w:w="1526" w:type="dxa"/>
            <w:vAlign w:val="center"/>
          </w:tcPr>
          <w:p w14:paraId="030F5898" w14:textId="77777777" w:rsidR="00C84B1C" w:rsidRPr="007E18CD" w:rsidRDefault="00D3663D" w:rsidP="00D3663D">
            <w:pPr>
              <w:spacing w:before="120" w:after="120"/>
              <w:ind w:left="0"/>
              <w:rPr>
                <w:szCs w:val="24"/>
              </w:rPr>
            </w:pPr>
            <w:r w:rsidRPr="007E18CD">
              <w:rPr>
                <w:szCs w:val="24"/>
              </w:rPr>
              <w:t>0.1</w:t>
            </w:r>
          </w:p>
        </w:tc>
        <w:tc>
          <w:tcPr>
            <w:tcW w:w="1984" w:type="dxa"/>
            <w:vAlign w:val="center"/>
          </w:tcPr>
          <w:p w14:paraId="7EC67FBA" w14:textId="77777777" w:rsidR="00C84B1C" w:rsidRPr="007E18CD" w:rsidRDefault="0033522E" w:rsidP="00D3663D">
            <w:pPr>
              <w:spacing w:before="120" w:after="120"/>
              <w:ind w:left="0"/>
              <w:rPr>
                <w:szCs w:val="24"/>
              </w:rPr>
            </w:pPr>
            <w:r>
              <w:rPr>
                <w:szCs w:val="24"/>
              </w:rPr>
              <w:t>Senior Information Governance Specialist</w:t>
            </w:r>
          </w:p>
        </w:tc>
        <w:tc>
          <w:tcPr>
            <w:tcW w:w="2693" w:type="dxa"/>
            <w:vAlign w:val="center"/>
          </w:tcPr>
          <w:p w14:paraId="201F11D6" w14:textId="77777777" w:rsidR="00C84B1C" w:rsidRPr="007E18CD" w:rsidRDefault="00812553" w:rsidP="00D3663D">
            <w:pPr>
              <w:spacing w:before="120" w:after="120"/>
              <w:ind w:left="0"/>
              <w:rPr>
                <w:szCs w:val="24"/>
              </w:rPr>
            </w:pPr>
            <w:r>
              <w:rPr>
                <w:szCs w:val="24"/>
              </w:rPr>
              <w:t>First Draft</w:t>
            </w:r>
          </w:p>
        </w:tc>
        <w:tc>
          <w:tcPr>
            <w:tcW w:w="2693" w:type="dxa"/>
            <w:vAlign w:val="center"/>
          </w:tcPr>
          <w:p w14:paraId="62FC14AF" w14:textId="1ED0F088" w:rsidR="00C84B1C" w:rsidRPr="007E18CD" w:rsidRDefault="00C84B1C" w:rsidP="00D3663D">
            <w:pPr>
              <w:spacing w:before="120" w:after="120"/>
              <w:ind w:left="0"/>
              <w:rPr>
                <w:szCs w:val="24"/>
              </w:rPr>
            </w:pPr>
          </w:p>
        </w:tc>
        <w:tc>
          <w:tcPr>
            <w:tcW w:w="1560" w:type="dxa"/>
            <w:vAlign w:val="center"/>
          </w:tcPr>
          <w:p w14:paraId="7BB26486" w14:textId="77777777" w:rsidR="00C84B1C" w:rsidRPr="007E18CD" w:rsidRDefault="00C84B1C" w:rsidP="00D3663D">
            <w:pPr>
              <w:spacing w:before="120" w:after="120"/>
              <w:ind w:left="0"/>
              <w:rPr>
                <w:szCs w:val="24"/>
              </w:rPr>
            </w:pPr>
          </w:p>
        </w:tc>
      </w:tr>
      <w:tr w:rsidR="00A3701C" w:rsidRPr="007E18CD" w14:paraId="4FA8878D" w14:textId="77777777" w:rsidTr="00517ADD">
        <w:tc>
          <w:tcPr>
            <w:tcW w:w="1526" w:type="dxa"/>
            <w:vAlign w:val="center"/>
          </w:tcPr>
          <w:p w14:paraId="4B9CD40A" w14:textId="77777777" w:rsidR="00A3701C" w:rsidRPr="007E18CD" w:rsidRDefault="009021A1" w:rsidP="00D3663D">
            <w:pPr>
              <w:spacing w:before="120" w:after="120"/>
              <w:ind w:left="0"/>
              <w:rPr>
                <w:szCs w:val="24"/>
              </w:rPr>
            </w:pPr>
            <w:r>
              <w:rPr>
                <w:szCs w:val="24"/>
              </w:rPr>
              <w:t>0.2</w:t>
            </w:r>
          </w:p>
        </w:tc>
        <w:tc>
          <w:tcPr>
            <w:tcW w:w="1984" w:type="dxa"/>
            <w:vAlign w:val="center"/>
          </w:tcPr>
          <w:p w14:paraId="5A7F7406" w14:textId="77777777" w:rsidR="00A3701C" w:rsidRPr="007E18CD" w:rsidRDefault="009021A1" w:rsidP="00D3663D">
            <w:pPr>
              <w:spacing w:before="120" w:after="120"/>
              <w:ind w:left="0"/>
              <w:rPr>
                <w:szCs w:val="24"/>
              </w:rPr>
            </w:pPr>
            <w:r>
              <w:rPr>
                <w:szCs w:val="24"/>
              </w:rPr>
              <w:t>Senior Information Governance Specialist</w:t>
            </w:r>
          </w:p>
        </w:tc>
        <w:tc>
          <w:tcPr>
            <w:tcW w:w="2693" w:type="dxa"/>
            <w:vAlign w:val="center"/>
          </w:tcPr>
          <w:p w14:paraId="6692F5B3" w14:textId="100234C0" w:rsidR="00A3701C" w:rsidRPr="007E18CD" w:rsidRDefault="009021A1" w:rsidP="00D3663D">
            <w:pPr>
              <w:spacing w:before="120" w:after="120"/>
              <w:ind w:left="0"/>
              <w:rPr>
                <w:szCs w:val="24"/>
              </w:rPr>
            </w:pPr>
            <w:r>
              <w:rPr>
                <w:szCs w:val="24"/>
              </w:rPr>
              <w:t xml:space="preserve">Second Draft </w:t>
            </w:r>
          </w:p>
        </w:tc>
        <w:tc>
          <w:tcPr>
            <w:tcW w:w="2693" w:type="dxa"/>
            <w:vAlign w:val="center"/>
          </w:tcPr>
          <w:p w14:paraId="2EE8C6F8" w14:textId="77777777" w:rsidR="00A3701C" w:rsidRPr="007E18CD" w:rsidRDefault="00A3701C" w:rsidP="00D3663D">
            <w:pPr>
              <w:spacing w:before="120" w:after="120"/>
              <w:ind w:left="0"/>
              <w:rPr>
                <w:szCs w:val="24"/>
              </w:rPr>
            </w:pPr>
          </w:p>
        </w:tc>
        <w:tc>
          <w:tcPr>
            <w:tcW w:w="1560" w:type="dxa"/>
            <w:vAlign w:val="center"/>
          </w:tcPr>
          <w:p w14:paraId="3325E3FF" w14:textId="77777777" w:rsidR="00A3701C" w:rsidRPr="007E18CD" w:rsidRDefault="00A3701C" w:rsidP="00D3663D">
            <w:pPr>
              <w:spacing w:before="120" w:after="120"/>
              <w:ind w:left="0"/>
              <w:rPr>
                <w:szCs w:val="24"/>
              </w:rPr>
            </w:pPr>
          </w:p>
        </w:tc>
      </w:tr>
      <w:tr w:rsidR="00275E4C" w:rsidRPr="007E18CD" w14:paraId="76D22350" w14:textId="77777777" w:rsidTr="00517ADD">
        <w:tc>
          <w:tcPr>
            <w:tcW w:w="1526" w:type="dxa"/>
            <w:vAlign w:val="center"/>
          </w:tcPr>
          <w:p w14:paraId="0F6504DE" w14:textId="77777777" w:rsidR="00275E4C" w:rsidRDefault="00275E4C" w:rsidP="00D3663D">
            <w:pPr>
              <w:spacing w:before="120" w:after="120"/>
              <w:ind w:left="0"/>
              <w:rPr>
                <w:szCs w:val="24"/>
              </w:rPr>
            </w:pPr>
            <w:r>
              <w:rPr>
                <w:szCs w:val="24"/>
              </w:rPr>
              <w:t>1.0</w:t>
            </w:r>
          </w:p>
        </w:tc>
        <w:tc>
          <w:tcPr>
            <w:tcW w:w="1984" w:type="dxa"/>
            <w:vAlign w:val="center"/>
          </w:tcPr>
          <w:p w14:paraId="3178678E" w14:textId="77777777" w:rsidR="00275E4C" w:rsidRDefault="00275E4C" w:rsidP="00D3663D">
            <w:pPr>
              <w:spacing w:before="120" w:after="120"/>
              <w:ind w:left="0"/>
              <w:rPr>
                <w:szCs w:val="24"/>
              </w:rPr>
            </w:pPr>
            <w:r>
              <w:rPr>
                <w:szCs w:val="24"/>
              </w:rPr>
              <w:t>Senior Information Governance Specialist</w:t>
            </w:r>
          </w:p>
        </w:tc>
        <w:tc>
          <w:tcPr>
            <w:tcW w:w="2693" w:type="dxa"/>
            <w:vAlign w:val="center"/>
          </w:tcPr>
          <w:p w14:paraId="7329812F" w14:textId="43CCF628" w:rsidR="00275E4C" w:rsidRDefault="007C6308" w:rsidP="00D3663D">
            <w:pPr>
              <w:spacing w:before="120" w:after="120"/>
              <w:ind w:left="0"/>
              <w:rPr>
                <w:szCs w:val="24"/>
              </w:rPr>
            </w:pPr>
            <w:r>
              <w:rPr>
                <w:szCs w:val="24"/>
              </w:rPr>
              <w:t>Final Draft</w:t>
            </w:r>
          </w:p>
        </w:tc>
        <w:tc>
          <w:tcPr>
            <w:tcW w:w="2693" w:type="dxa"/>
            <w:vAlign w:val="center"/>
          </w:tcPr>
          <w:p w14:paraId="1A4DD6AC" w14:textId="3CAD3278" w:rsidR="00275E4C" w:rsidRPr="007E18CD" w:rsidRDefault="00275E4C" w:rsidP="00D3663D">
            <w:pPr>
              <w:spacing w:before="120" w:after="120"/>
              <w:ind w:left="0"/>
              <w:rPr>
                <w:szCs w:val="24"/>
              </w:rPr>
            </w:pPr>
            <w:r>
              <w:rPr>
                <w:szCs w:val="24"/>
              </w:rPr>
              <w:t xml:space="preserve">Approved by NHS </w:t>
            </w:r>
            <w:r w:rsidR="007C6308">
              <w:rPr>
                <w:szCs w:val="24"/>
              </w:rPr>
              <w:t>Vale of York</w:t>
            </w:r>
            <w:r>
              <w:rPr>
                <w:szCs w:val="24"/>
              </w:rPr>
              <w:t xml:space="preserve"> CCG Audit Committee (</w:t>
            </w:r>
            <w:r w:rsidR="007C6308">
              <w:rPr>
                <w:szCs w:val="24"/>
              </w:rPr>
              <w:t xml:space="preserve">April </w:t>
            </w:r>
            <w:r>
              <w:rPr>
                <w:szCs w:val="24"/>
              </w:rPr>
              <w:t>202</w:t>
            </w:r>
            <w:r w:rsidR="007C6308">
              <w:rPr>
                <w:szCs w:val="24"/>
              </w:rPr>
              <w:t>1</w:t>
            </w:r>
            <w:r>
              <w:rPr>
                <w:szCs w:val="24"/>
              </w:rPr>
              <w:t>)</w:t>
            </w:r>
          </w:p>
        </w:tc>
        <w:tc>
          <w:tcPr>
            <w:tcW w:w="1560" w:type="dxa"/>
            <w:vAlign w:val="center"/>
          </w:tcPr>
          <w:p w14:paraId="37313BDB" w14:textId="5B760221" w:rsidR="00275E4C" w:rsidRPr="007E18CD" w:rsidRDefault="00275E4C" w:rsidP="00D3663D">
            <w:pPr>
              <w:spacing w:before="120" w:after="120"/>
              <w:ind w:left="0"/>
              <w:rPr>
                <w:szCs w:val="24"/>
              </w:rPr>
            </w:pPr>
          </w:p>
        </w:tc>
      </w:tr>
    </w:tbl>
    <w:p w14:paraId="76A19D55" w14:textId="77777777" w:rsidR="001A77EE" w:rsidRPr="007E18CD" w:rsidRDefault="001A77EE" w:rsidP="006776A1">
      <w:pPr>
        <w:ind w:left="0"/>
      </w:pPr>
    </w:p>
    <w:p w14:paraId="311DCE06" w14:textId="77777777" w:rsidR="00FF038A" w:rsidRPr="007E18CD" w:rsidRDefault="00FF038A" w:rsidP="00E0146D">
      <w:pPr>
        <w:pStyle w:val="Subtitle"/>
      </w:pPr>
      <w:r w:rsidRPr="007E18CD">
        <w:br w:type="page"/>
      </w:r>
      <w:r w:rsidRPr="007E18CD">
        <w:lastRenderedPageBreak/>
        <w:t>Contents</w:t>
      </w:r>
    </w:p>
    <w:p w14:paraId="5F7597AA" w14:textId="77777777" w:rsidR="00275E4C" w:rsidRDefault="005D7C43">
      <w:pPr>
        <w:pStyle w:val="TOC1"/>
        <w:rPr>
          <w:rFonts w:asciiTheme="minorHAnsi" w:eastAsiaTheme="minorEastAsia" w:hAnsiTheme="minorHAnsi" w:cstheme="minorBidi"/>
          <w:iCs w:val="0"/>
          <w:noProof/>
          <w:sz w:val="22"/>
          <w:szCs w:val="22"/>
        </w:rPr>
      </w:pPr>
      <w:r>
        <w:rPr>
          <w:i/>
          <w:iCs w:val="0"/>
        </w:rPr>
        <w:fldChar w:fldCharType="begin"/>
      </w:r>
      <w:r>
        <w:rPr>
          <w:i/>
          <w:iCs w:val="0"/>
        </w:rPr>
        <w:instrText xml:space="preserve"> TOC \o "1-2" \h \z \u </w:instrText>
      </w:r>
      <w:r>
        <w:rPr>
          <w:i/>
          <w:iCs w:val="0"/>
        </w:rPr>
        <w:fldChar w:fldCharType="separate"/>
      </w:r>
      <w:hyperlink w:anchor="_Toc58498378" w:history="1">
        <w:r w:rsidR="00275E4C" w:rsidRPr="004F1EF0">
          <w:rPr>
            <w:rStyle w:val="Hyperlink"/>
            <w:noProof/>
          </w:rPr>
          <w:t>1.0</w:t>
        </w:r>
        <w:r w:rsidR="00275E4C">
          <w:rPr>
            <w:rFonts w:asciiTheme="minorHAnsi" w:eastAsiaTheme="minorEastAsia" w:hAnsiTheme="minorHAnsi" w:cstheme="minorBidi"/>
            <w:iCs w:val="0"/>
            <w:noProof/>
            <w:sz w:val="22"/>
            <w:szCs w:val="22"/>
          </w:rPr>
          <w:tab/>
        </w:r>
        <w:r w:rsidR="00275E4C" w:rsidRPr="004F1EF0">
          <w:rPr>
            <w:rStyle w:val="Hyperlink"/>
            <w:noProof/>
          </w:rPr>
          <w:t>Introduction</w:t>
        </w:r>
        <w:r w:rsidR="00275E4C">
          <w:rPr>
            <w:noProof/>
            <w:webHidden/>
          </w:rPr>
          <w:tab/>
        </w:r>
        <w:r w:rsidR="00275E4C">
          <w:rPr>
            <w:noProof/>
            <w:webHidden/>
          </w:rPr>
          <w:fldChar w:fldCharType="begin"/>
        </w:r>
        <w:r w:rsidR="00275E4C">
          <w:rPr>
            <w:noProof/>
            <w:webHidden/>
          </w:rPr>
          <w:instrText xml:space="preserve"> PAGEREF _Toc58498378 \h </w:instrText>
        </w:r>
        <w:r w:rsidR="00275E4C">
          <w:rPr>
            <w:noProof/>
            <w:webHidden/>
          </w:rPr>
        </w:r>
        <w:r w:rsidR="00275E4C">
          <w:rPr>
            <w:noProof/>
            <w:webHidden/>
          </w:rPr>
          <w:fldChar w:fldCharType="separate"/>
        </w:r>
        <w:r w:rsidR="00170671">
          <w:rPr>
            <w:noProof/>
            <w:webHidden/>
          </w:rPr>
          <w:t>5</w:t>
        </w:r>
        <w:r w:rsidR="00275E4C">
          <w:rPr>
            <w:noProof/>
            <w:webHidden/>
          </w:rPr>
          <w:fldChar w:fldCharType="end"/>
        </w:r>
      </w:hyperlink>
    </w:p>
    <w:p w14:paraId="3D484CA5" w14:textId="77777777" w:rsidR="00275E4C" w:rsidRDefault="002A0128">
      <w:pPr>
        <w:pStyle w:val="TOC1"/>
        <w:rPr>
          <w:rFonts w:asciiTheme="minorHAnsi" w:eastAsiaTheme="minorEastAsia" w:hAnsiTheme="minorHAnsi" w:cstheme="minorBidi"/>
          <w:iCs w:val="0"/>
          <w:noProof/>
          <w:sz w:val="22"/>
          <w:szCs w:val="22"/>
        </w:rPr>
      </w:pPr>
      <w:hyperlink w:anchor="_Toc58498379" w:history="1">
        <w:r w:rsidR="00275E4C" w:rsidRPr="004F1EF0">
          <w:rPr>
            <w:rStyle w:val="Hyperlink"/>
            <w:noProof/>
          </w:rPr>
          <w:t>2.0</w:t>
        </w:r>
        <w:r w:rsidR="00275E4C">
          <w:rPr>
            <w:rFonts w:asciiTheme="minorHAnsi" w:eastAsiaTheme="minorEastAsia" w:hAnsiTheme="minorHAnsi" w:cstheme="minorBidi"/>
            <w:iCs w:val="0"/>
            <w:noProof/>
            <w:sz w:val="22"/>
            <w:szCs w:val="22"/>
          </w:rPr>
          <w:tab/>
        </w:r>
        <w:r w:rsidR="00275E4C" w:rsidRPr="004F1EF0">
          <w:rPr>
            <w:rStyle w:val="Hyperlink"/>
            <w:noProof/>
          </w:rPr>
          <w:t>Purpose</w:t>
        </w:r>
        <w:r w:rsidR="00275E4C">
          <w:rPr>
            <w:noProof/>
            <w:webHidden/>
          </w:rPr>
          <w:tab/>
        </w:r>
        <w:r w:rsidR="00275E4C">
          <w:rPr>
            <w:noProof/>
            <w:webHidden/>
          </w:rPr>
          <w:fldChar w:fldCharType="begin"/>
        </w:r>
        <w:r w:rsidR="00275E4C">
          <w:rPr>
            <w:noProof/>
            <w:webHidden/>
          </w:rPr>
          <w:instrText xml:space="preserve"> PAGEREF _Toc58498379 \h </w:instrText>
        </w:r>
        <w:r w:rsidR="00275E4C">
          <w:rPr>
            <w:noProof/>
            <w:webHidden/>
          </w:rPr>
        </w:r>
        <w:r w:rsidR="00275E4C">
          <w:rPr>
            <w:noProof/>
            <w:webHidden/>
          </w:rPr>
          <w:fldChar w:fldCharType="separate"/>
        </w:r>
        <w:r w:rsidR="00170671">
          <w:rPr>
            <w:noProof/>
            <w:webHidden/>
          </w:rPr>
          <w:t>6</w:t>
        </w:r>
        <w:r w:rsidR="00275E4C">
          <w:rPr>
            <w:noProof/>
            <w:webHidden/>
          </w:rPr>
          <w:fldChar w:fldCharType="end"/>
        </w:r>
      </w:hyperlink>
    </w:p>
    <w:p w14:paraId="19B12166" w14:textId="77777777" w:rsidR="00275E4C" w:rsidRDefault="002A0128">
      <w:pPr>
        <w:pStyle w:val="TOC1"/>
        <w:rPr>
          <w:rFonts w:asciiTheme="minorHAnsi" w:eastAsiaTheme="minorEastAsia" w:hAnsiTheme="minorHAnsi" w:cstheme="minorBidi"/>
          <w:iCs w:val="0"/>
          <w:noProof/>
          <w:sz w:val="22"/>
          <w:szCs w:val="22"/>
        </w:rPr>
      </w:pPr>
      <w:hyperlink w:anchor="_Toc58498380" w:history="1">
        <w:r w:rsidR="00275E4C" w:rsidRPr="004F1EF0">
          <w:rPr>
            <w:rStyle w:val="Hyperlink"/>
            <w:noProof/>
          </w:rPr>
          <w:t>3.0</w:t>
        </w:r>
        <w:r w:rsidR="00275E4C">
          <w:rPr>
            <w:rFonts w:asciiTheme="minorHAnsi" w:eastAsiaTheme="minorEastAsia" w:hAnsiTheme="minorHAnsi" w:cstheme="minorBidi"/>
            <w:iCs w:val="0"/>
            <w:noProof/>
            <w:sz w:val="22"/>
            <w:szCs w:val="22"/>
          </w:rPr>
          <w:tab/>
        </w:r>
        <w:r w:rsidR="00275E4C" w:rsidRPr="004F1EF0">
          <w:rPr>
            <w:rStyle w:val="Hyperlink"/>
            <w:noProof/>
          </w:rPr>
          <w:t>Defin</w:t>
        </w:r>
        <w:r w:rsidR="00275E4C" w:rsidRPr="004F1EF0">
          <w:rPr>
            <w:rStyle w:val="Hyperlink"/>
            <w:noProof/>
            <w:spacing w:val="1"/>
          </w:rPr>
          <w:t>i</w:t>
        </w:r>
        <w:r w:rsidR="00275E4C" w:rsidRPr="004F1EF0">
          <w:rPr>
            <w:rStyle w:val="Hyperlink"/>
            <w:noProof/>
          </w:rPr>
          <w:t>ti</w:t>
        </w:r>
        <w:r w:rsidR="00275E4C" w:rsidRPr="004F1EF0">
          <w:rPr>
            <w:rStyle w:val="Hyperlink"/>
            <w:noProof/>
            <w:spacing w:val="1"/>
          </w:rPr>
          <w:t>o</w:t>
        </w:r>
        <w:r w:rsidR="00275E4C" w:rsidRPr="004F1EF0">
          <w:rPr>
            <w:rStyle w:val="Hyperlink"/>
            <w:noProof/>
          </w:rPr>
          <w:t>ns</w:t>
        </w:r>
        <w:r w:rsidR="00275E4C" w:rsidRPr="004F1EF0">
          <w:rPr>
            <w:rStyle w:val="Hyperlink"/>
            <w:noProof/>
            <w:spacing w:val="-9"/>
          </w:rPr>
          <w:t xml:space="preserve"> </w:t>
        </w:r>
        <w:r w:rsidR="00275E4C" w:rsidRPr="004F1EF0">
          <w:rPr>
            <w:rStyle w:val="Hyperlink"/>
            <w:noProof/>
          </w:rPr>
          <w:t>/</w:t>
        </w:r>
        <w:r w:rsidR="00275E4C" w:rsidRPr="004F1EF0">
          <w:rPr>
            <w:rStyle w:val="Hyperlink"/>
            <w:noProof/>
            <w:spacing w:val="-5"/>
          </w:rPr>
          <w:t xml:space="preserve"> </w:t>
        </w:r>
        <w:r w:rsidR="00275E4C" w:rsidRPr="004F1EF0">
          <w:rPr>
            <w:rStyle w:val="Hyperlink"/>
            <w:noProof/>
          </w:rPr>
          <w:t>Exp</w:t>
        </w:r>
        <w:r w:rsidR="00275E4C" w:rsidRPr="004F1EF0">
          <w:rPr>
            <w:rStyle w:val="Hyperlink"/>
            <w:noProof/>
            <w:spacing w:val="1"/>
          </w:rPr>
          <w:t>l</w:t>
        </w:r>
        <w:r w:rsidR="00275E4C" w:rsidRPr="004F1EF0">
          <w:rPr>
            <w:rStyle w:val="Hyperlink"/>
            <w:noProof/>
          </w:rPr>
          <w:t>an</w:t>
        </w:r>
        <w:r w:rsidR="00275E4C" w:rsidRPr="004F1EF0">
          <w:rPr>
            <w:rStyle w:val="Hyperlink"/>
            <w:noProof/>
            <w:spacing w:val="1"/>
          </w:rPr>
          <w:t>a</w:t>
        </w:r>
        <w:r w:rsidR="00275E4C" w:rsidRPr="004F1EF0">
          <w:rPr>
            <w:rStyle w:val="Hyperlink"/>
            <w:noProof/>
          </w:rPr>
          <w:t>t</w:t>
        </w:r>
        <w:r w:rsidR="00275E4C" w:rsidRPr="004F1EF0">
          <w:rPr>
            <w:rStyle w:val="Hyperlink"/>
            <w:noProof/>
            <w:spacing w:val="1"/>
          </w:rPr>
          <w:t>i</w:t>
        </w:r>
        <w:r w:rsidR="00275E4C" w:rsidRPr="004F1EF0">
          <w:rPr>
            <w:rStyle w:val="Hyperlink"/>
            <w:noProof/>
          </w:rPr>
          <w:t>on</w:t>
        </w:r>
        <w:r w:rsidR="00275E4C" w:rsidRPr="004F1EF0">
          <w:rPr>
            <w:rStyle w:val="Hyperlink"/>
            <w:noProof/>
            <w:spacing w:val="-9"/>
          </w:rPr>
          <w:t xml:space="preserve"> </w:t>
        </w:r>
        <w:r w:rsidR="00275E4C" w:rsidRPr="004F1EF0">
          <w:rPr>
            <w:rStyle w:val="Hyperlink"/>
            <w:noProof/>
          </w:rPr>
          <w:t>of</w:t>
        </w:r>
        <w:r w:rsidR="00275E4C" w:rsidRPr="004F1EF0">
          <w:rPr>
            <w:rStyle w:val="Hyperlink"/>
            <w:noProof/>
            <w:spacing w:val="-8"/>
          </w:rPr>
          <w:t xml:space="preserve"> </w:t>
        </w:r>
        <w:r w:rsidR="00275E4C" w:rsidRPr="004F1EF0">
          <w:rPr>
            <w:rStyle w:val="Hyperlink"/>
            <w:noProof/>
          </w:rPr>
          <w:t>Terms</w:t>
        </w:r>
        <w:r w:rsidR="00275E4C">
          <w:rPr>
            <w:noProof/>
            <w:webHidden/>
          </w:rPr>
          <w:tab/>
        </w:r>
        <w:r w:rsidR="00275E4C">
          <w:rPr>
            <w:noProof/>
            <w:webHidden/>
          </w:rPr>
          <w:fldChar w:fldCharType="begin"/>
        </w:r>
        <w:r w:rsidR="00275E4C">
          <w:rPr>
            <w:noProof/>
            <w:webHidden/>
          </w:rPr>
          <w:instrText xml:space="preserve"> PAGEREF _Toc58498380 \h </w:instrText>
        </w:r>
        <w:r w:rsidR="00275E4C">
          <w:rPr>
            <w:noProof/>
            <w:webHidden/>
          </w:rPr>
        </w:r>
        <w:r w:rsidR="00275E4C">
          <w:rPr>
            <w:noProof/>
            <w:webHidden/>
          </w:rPr>
          <w:fldChar w:fldCharType="separate"/>
        </w:r>
        <w:r w:rsidR="00170671">
          <w:rPr>
            <w:noProof/>
            <w:webHidden/>
          </w:rPr>
          <w:t>6</w:t>
        </w:r>
        <w:r w:rsidR="00275E4C">
          <w:rPr>
            <w:noProof/>
            <w:webHidden/>
          </w:rPr>
          <w:fldChar w:fldCharType="end"/>
        </w:r>
      </w:hyperlink>
    </w:p>
    <w:p w14:paraId="3B5AF629"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81" w:history="1">
        <w:r w:rsidR="00275E4C" w:rsidRPr="004F1EF0">
          <w:rPr>
            <w:rStyle w:val="Hyperlink"/>
            <w:noProof/>
          </w:rPr>
          <w:t>3.1</w:t>
        </w:r>
        <w:r w:rsidR="00275E4C">
          <w:rPr>
            <w:rFonts w:asciiTheme="minorHAnsi" w:eastAsiaTheme="minorEastAsia" w:hAnsiTheme="minorHAnsi" w:cstheme="minorBidi"/>
            <w:bCs w:val="0"/>
            <w:noProof/>
            <w:sz w:val="22"/>
            <w:lang w:eastAsia="en-GB"/>
          </w:rPr>
          <w:tab/>
        </w:r>
        <w:r w:rsidR="00275E4C" w:rsidRPr="004F1EF0">
          <w:rPr>
            <w:rStyle w:val="Hyperlink"/>
            <w:noProof/>
          </w:rPr>
          <w:t>Personal information</w:t>
        </w:r>
        <w:r w:rsidR="00275E4C">
          <w:rPr>
            <w:noProof/>
            <w:webHidden/>
          </w:rPr>
          <w:tab/>
        </w:r>
        <w:r w:rsidR="00275E4C">
          <w:rPr>
            <w:noProof/>
            <w:webHidden/>
          </w:rPr>
          <w:fldChar w:fldCharType="begin"/>
        </w:r>
        <w:r w:rsidR="00275E4C">
          <w:rPr>
            <w:noProof/>
            <w:webHidden/>
          </w:rPr>
          <w:instrText xml:space="preserve"> PAGEREF _Toc58498381 \h </w:instrText>
        </w:r>
        <w:r w:rsidR="00275E4C">
          <w:rPr>
            <w:noProof/>
            <w:webHidden/>
          </w:rPr>
        </w:r>
        <w:r w:rsidR="00275E4C">
          <w:rPr>
            <w:noProof/>
            <w:webHidden/>
          </w:rPr>
          <w:fldChar w:fldCharType="separate"/>
        </w:r>
        <w:r w:rsidR="00170671">
          <w:rPr>
            <w:noProof/>
            <w:webHidden/>
          </w:rPr>
          <w:t>6</w:t>
        </w:r>
        <w:r w:rsidR="00275E4C">
          <w:rPr>
            <w:noProof/>
            <w:webHidden/>
          </w:rPr>
          <w:fldChar w:fldCharType="end"/>
        </w:r>
      </w:hyperlink>
    </w:p>
    <w:p w14:paraId="2BA24DE6"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82" w:history="1">
        <w:r w:rsidR="00275E4C" w:rsidRPr="004F1EF0">
          <w:rPr>
            <w:rStyle w:val="Hyperlink"/>
            <w:noProof/>
          </w:rPr>
          <w:t>3.2</w:t>
        </w:r>
        <w:r w:rsidR="00275E4C">
          <w:rPr>
            <w:rFonts w:asciiTheme="minorHAnsi" w:eastAsiaTheme="minorEastAsia" w:hAnsiTheme="minorHAnsi" w:cstheme="minorBidi"/>
            <w:bCs w:val="0"/>
            <w:noProof/>
            <w:sz w:val="22"/>
            <w:lang w:eastAsia="en-GB"/>
          </w:rPr>
          <w:tab/>
        </w:r>
        <w:r w:rsidR="00275E4C" w:rsidRPr="004F1EF0">
          <w:rPr>
            <w:rStyle w:val="Hyperlink"/>
            <w:noProof/>
          </w:rPr>
          <w:t>Special Category Data</w:t>
        </w:r>
        <w:r w:rsidR="00275E4C">
          <w:rPr>
            <w:noProof/>
            <w:webHidden/>
          </w:rPr>
          <w:tab/>
        </w:r>
        <w:r w:rsidR="00275E4C">
          <w:rPr>
            <w:noProof/>
            <w:webHidden/>
          </w:rPr>
          <w:fldChar w:fldCharType="begin"/>
        </w:r>
        <w:r w:rsidR="00275E4C">
          <w:rPr>
            <w:noProof/>
            <w:webHidden/>
          </w:rPr>
          <w:instrText xml:space="preserve"> PAGEREF _Toc58498382 \h </w:instrText>
        </w:r>
        <w:r w:rsidR="00275E4C">
          <w:rPr>
            <w:noProof/>
            <w:webHidden/>
          </w:rPr>
        </w:r>
        <w:r w:rsidR="00275E4C">
          <w:rPr>
            <w:noProof/>
            <w:webHidden/>
          </w:rPr>
          <w:fldChar w:fldCharType="separate"/>
        </w:r>
        <w:r w:rsidR="00170671">
          <w:rPr>
            <w:noProof/>
            <w:webHidden/>
          </w:rPr>
          <w:t>7</w:t>
        </w:r>
        <w:r w:rsidR="00275E4C">
          <w:rPr>
            <w:noProof/>
            <w:webHidden/>
          </w:rPr>
          <w:fldChar w:fldCharType="end"/>
        </w:r>
      </w:hyperlink>
    </w:p>
    <w:p w14:paraId="0C934394" w14:textId="77777777" w:rsidR="00275E4C" w:rsidRDefault="002A0128">
      <w:pPr>
        <w:pStyle w:val="TOC1"/>
        <w:rPr>
          <w:rFonts w:asciiTheme="minorHAnsi" w:eastAsiaTheme="minorEastAsia" w:hAnsiTheme="minorHAnsi" w:cstheme="minorBidi"/>
          <w:iCs w:val="0"/>
          <w:noProof/>
          <w:sz w:val="22"/>
          <w:szCs w:val="22"/>
        </w:rPr>
      </w:pPr>
      <w:hyperlink w:anchor="_Toc58498383" w:history="1">
        <w:r w:rsidR="00275E4C" w:rsidRPr="004F1EF0">
          <w:rPr>
            <w:rStyle w:val="Hyperlink"/>
            <w:noProof/>
          </w:rPr>
          <w:t>4.0</w:t>
        </w:r>
        <w:r w:rsidR="00275E4C">
          <w:rPr>
            <w:rFonts w:asciiTheme="minorHAnsi" w:eastAsiaTheme="minorEastAsia" w:hAnsiTheme="minorHAnsi" w:cstheme="minorBidi"/>
            <w:iCs w:val="0"/>
            <w:noProof/>
            <w:sz w:val="22"/>
            <w:szCs w:val="22"/>
          </w:rPr>
          <w:tab/>
        </w:r>
        <w:r w:rsidR="00275E4C" w:rsidRPr="004F1EF0">
          <w:rPr>
            <w:rStyle w:val="Hyperlink"/>
            <w:noProof/>
          </w:rPr>
          <w:t>Scope</w:t>
        </w:r>
        <w:r w:rsidR="00275E4C" w:rsidRPr="004F1EF0">
          <w:rPr>
            <w:rStyle w:val="Hyperlink"/>
            <w:noProof/>
            <w:spacing w:val="-6"/>
          </w:rPr>
          <w:t xml:space="preserve"> </w:t>
        </w:r>
        <w:r w:rsidR="00275E4C" w:rsidRPr="004F1EF0">
          <w:rPr>
            <w:rStyle w:val="Hyperlink"/>
            <w:noProof/>
          </w:rPr>
          <w:t>of</w:t>
        </w:r>
        <w:r w:rsidR="00275E4C" w:rsidRPr="004F1EF0">
          <w:rPr>
            <w:rStyle w:val="Hyperlink"/>
            <w:noProof/>
            <w:spacing w:val="-5"/>
          </w:rPr>
          <w:t xml:space="preserve"> </w:t>
        </w:r>
        <w:r w:rsidR="00275E4C" w:rsidRPr="004F1EF0">
          <w:rPr>
            <w:rStyle w:val="Hyperlink"/>
            <w:noProof/>
          </w:rPr>
          <w:t>the</w:t>
        </w:r>
        <w:r w:rsidR="00275E4C" w:rsidRPr="004F1EF0">
          <w:rPr>
            <w:rStyle w:val="Hyperlink"/>
            <w:noProof/>
            <w:spacing w:val="-4"/>
          </w:rPr>
          <w:t xml:space="preserve"> </w:t>
        </w:r>
        <w:r w:rsidR="00275E4C" w:rsidRPr="004F1EF0">
          <w:rPr>
            <w:rStyle w:val="Hyperlink"/>
            <w:noProof/>
          </w:rPr>
          <w:t>Policy</w:t>
        </w:r>
        <w:r w:rsidR="00275E4C">
          <w:rPr>
            <w:noProof/>
            <w:webHidden/>
          </w:rPr>
          <w:tab/>
        </w:r>
        <w:r w:rsidR="00275E4C">
          <w:rPr>
            <w:noProof/>
            <w:webHidden/>
          </w:rPr>
          <w:fldChar w:fldCharType="begin"/>
        </w:r>
        <w:r w:rsidR="00275E4C">
          <w:rPr>
            <w:noProof/>
            <w:webHidden/>
          </w:rPr>
          <w:instrText xml:space="preserve"> PAGEREF _Toc58498383 \h </w:instrText>
        </w:r>
        <w:r w:rsidR="00275E4C">
          <w:rPr>
            <w:noProof/>
            <w:webHidden/>
          </w:rPr>
        </w:r>
        <w:r w:rsidR="00275E4C">
          <w:rPr>
            <w:noProof/>
            <w:webHidden/>
          </w:rPr>
          <w:fldChar w:fldCharType="separate"/>
        </w:r>
        <w:r w:rsidR="00170671">
          <w:rPr>
            <w:noProof/>
            <w:webHidden/>
          </w:rPr>
          <w:t>7</w:t>
        </w:r>
        <w:r w:rsidR="00275E4C">
          <w:rPr>
            <w:noProof/>
            <w:webHidden/>
          </w:rPr>
          <w:fldChar w:fldCharType="end"/>
        </w:r>
      </w:hyperlink>
    </w:p>
    <w:p w14:paraId="08944223" w14:textId="77777777" w:rsidR="00275E4C" w:rsidRDefault="002A0128">
      <w:pPr>
        <w:pStyle w:val="TOC1"/>
        <w:rPr>
          <w:rFonts w:asciiTheme="minorHAnsi" w:eastAsiaTheme="minorEastAsia" w:hAnsiTheme="minorHAnsi" w:cstheme="minorBidi"/>
          <w:iCs w:val="0"/>
          <w:noProof/>
          <w:sz w:val="22"/>
          <w:szCs w:val="22"/>
        </w:rPr>
      </w:pPr>
      <w:hyperlink w:anchor="_Toc58498384" w:history="1">
        <w:r w:rsidR="00275E4C" w:rsidRPr="004F1EF0">
          <w:rPr>
            <w:rStyle w:val="Hyperlink"/>
            <w:noProof/>
          </w:rPr>
          <w:t>5.0</w:t>
        </w:r>
        <w:r w:rsidR="00275E4C">
          <w:rPr>
            <w:rFonts w:asciiTheme="minorHAnsi" w:eastAsiaTheme="minorEastAsia" w:hAnsiTheme="minorHAnsi" w:cstheme="minorBidi"/>
            <w:iCs w:val="0"/>
            <w:noProof/>
            <w:sz w:val="22"/>
            <w:szCs w:val="22"/>
          </w:rPr>
          <w:tab/>
        </w:r>
        <w:r w:rsidR="00275E4C" w:rsidRPr="004F1EF0">
          <w:rPr>
            <w:rStyle w:val="Hyperlink"/>
            <w:noProof/>
            <w:spacing w:val="-1"/>
          </w:rPr>
          <w:t>Dutie</w:t>
        </w:r>
        <w:r w:rsidR="00275E4C" w:rsidRPr="004F1EF0">
          <w:rPr>
            <w:rStyle w:val="Hyperlink"/>
            <w:noProof/>
          </w:rPr>
          <w:t>s</w:t>
        </w:r>
        <w:r w:rsidR="00275E4C" w:rsidRPr="004F1EF0">
          <w:rPr>
            <w:rStyle w:val="Hyperlink"/>
            <w:noProof/>
            <w:spacing w:val="-11"/>
          </w:rPr>
          <w:t>,</w:t>
        </w:r>
        <w:r w:rsidR="00275E4C" w:rsidRPr="004F1EF0">
          <w:rPr>
            <w:rStyle w:val="Hyperlink"/>
            <w:noProof/>
            <w:spacing w:val="-9"/>
          </w:rPr>
          <w:t xml:space="preserve"> </w:t>
        </w:r>
        <w:r w:rsidR="00275E4C" w:rsidRPr="004F1EF0">
          <w:rPr>
            <w:rStyle w:val="Hyperlink"/>
            <w:noProof/>
          </w:rPr>
          <w:t>Accountabilities</w:t>
        </w:r>
        <w:r w:rsidR="00275E4C" w:rsidRPr="004F1EF0">
          <w:rPr>
            <w:rStyle w:val="Hyperlink"/>
            <w:noProof/>
            <w:spacing w:val="-9"/>
          </w:rPr>
          <w:t xml:space="preserve"> </w:t>
        </w:r>
        <w:r w:rsidR="00275E4C" w:rsidRPr="004F1EF0">
          <w:rPr>
            <w:rStyle w:val="Hyperlink"/>
            <w:noProof/>
          </w:rPr>
          <w:t>and</w:t>
        </w:r>
        <w:r w:rsidR="00275E4C" w:rsidRPr="004F1EF0">
          <w:rPr>
            <w:rStyle w:val="Hyperlink"/>
            <w:noProof/>
            <w:spacing w:val="-11"/>
          </w:rPr>
          <w:t xml:space="preserve"> </w:t>
        </w:r>
        <w:r w:rsidR="00275E4C" w:rsidRPr="004F1EF0">
          <w:rPr>
            <w:rStyle w:val="Hyperlink"/>
            <w:noProof/>
          </w:rPr>
          <w:t>Respons</w:t>
        </w:r>
        <w:r w:rsidR="00275E4C" w:rsidRPr="004F1EF0">
          <w:rPr>
            <w:rStyle w:val="Hyperlink"/>
            <w:noProof/>
            <w:spacing w:val="1"/>
          </w:rPr>
          <w:t>i</w:t>
        </w:r>
        <w:r w:rsidR="00275E4C" w:rsidRPr="004F1EF0">
          <w:rPr>
            <w:rStyle w:val="Hyperlink"/>
            <w:noProof/>
          </w:rPr>
          <w:t>bilities</w:t>
        </w:r>
        <w:r w:rsidR="00275E4C">
          <w:rPr>
            <w:noProof/>
            <w:webHidden/>
          </w:rPr>
          <w:tab/>
        </w:r>
        <w:r w:rsidR="00275E4C">
          <w:rPr>
            <w:noProof/>
            <w:webHidden/>
          </w:rPr>
          <w:fldChar w:fldCharType="begin"/>
        </w:r>
        <w:r w:rsidR="00275E4C">
          <w:rPr>
            <w:noProof/>
            <w:webHidden/>
          </w:rPr>
          <w:instrText xml:space="preserve"> PAGEREF _Toc58498384 \h </w:instrText>
        </w:r>
        <w:r w:rsidR="00275E4C">
          <w:rPr>
            <w:noProof/>
            <w:webHidden/>
          </w:rPr>
        </w:r>
        <w:r w:rsidR="00275E4C">
          <w:rPr>
            <w:noProof/>
            <w:webHidden/>
          </w:rPr>
          <w:fldChar w:fldCharType="separate"/>
        </w:r>
        <w:r w:rsidR="00170671">
          <w:rPr>
            <w:noProof/>
            <w:webHidden/>
          </w:rPr>
          <w:t>7</w:t>
        </w:r>
        <w:r w:rsidR="00275E4C">
          <w:rPr>
            <w:noProof/>
            <w:webHidden/>
          </w:rPr>
          <w:fldChar w:fldCharType="end"/>
        </w:r>
      </w:hyperlink>
    </w:p>
    <w:p w14:paraId="3AB9E320"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85" w:history="1">
        <w:r w:rsidR="00275E4C" w:rsidRPr="004F1EF0">
          <w:rPr>
            <w:rStyle w:val="Hyperlink"/>
            <w:noProof/>
          </w:rPr>
          <w:t>5.1</w:t>
        </w:r>
        <w:r w:rsidR="00275E4C">
          <w:rPr>
            <w:rFonts w:asciiTheme="minorHAnsi" w:eastAsiaTheme="minorEastAsia" w:hAnsiTheme="minorHAnsi" w:cstheme="minorBidi"/>
            <w:bCs w:val="0"/>
            <w:noProof/>
            <w:sz w:val="22"/>
            <w:lang w:eastAsia="en-GB"/>
          </w:rPr>
          <w:tab/>
        </w:r>
        <w:r w:rsidR="00275E4C" w:rsidRPr="004F1EF0">
          <w:rPr>
            <w:rStyle w:val="Hyperlink"/>
            <w:noProof/>
          </w:rPr>
          <w:t>Accountable Officer</w:t>
        </w:r>
        <w:r w:rsidR="00275E4C">
          <w:rPr>
            <w:noProof/>
            <w:webHidden/>
          </w:rPr>
          <w:tab/>
        </w:r>
        <w:r w:rsidR="00275E4C">
          <w:rPr>
            <w:noProof/>
            <w:webHidden/>
          </w:rPr>
          <w:fldChar w:fldCharType="begin"/>
        </w:r>
        <w:r w:rsidR="00275E4C">
          <w:rPr>
            <w:noProof/>
            <w:webHidden/>
          </w:rPr>
          <w:instrText xml:space="preserve"> PAGEREF _Toc58498385 \h </w:instrText>
        </w:r>
        <w:r w:rsidR="00275E4C">
          <w:rPr>
            <w:noProof/>
            <w:webHidden/>
          </w:rPr>
        </w:r>
        <w:r w:rsidR="00275E4C">
          <w:rPr>
            <w:noProof/>
            <w:webHidden/>
          </w:rPr>
          <w:fldChar w:fldCharType="separate"/>
        </w:r>
        <w:r w:rsidR="00170671">
          <w:rPr>
            <w:noProof/>
            <w:webHidden/>
          </w:rPr>
          <w:t>7</w:t>
        </w:r>
        <w:r w:rsidR="00275E4C">
          <w:rPr>
            <w:noProof/>
            <w:webHidden/>
          </w:rPr>
          <w:fldChar w:fldCharType="end"/>
        </w:r>
      </w:hyperlink>
    </w:p>
    <w:p w14:paraId="084B1520"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86" w:history="1">
        <w:r w:rsidR="00275E4C" w:rsidRPr="004F1EF0">
          <w:rPr>
            <w:rStyle w:val="Hyperlink"/>
            <w:noProof/>
          </w:rPr>
          <w:t>5.2</w:t>
        </w:r>
        <w:r w:rsidR="00275E4C">
          <w:rPr>
            <w:rFonts w:asciiTheme="minorHAnsi" w:eastAsiaTheme="minorEastAsia" w:hAnsiTheme="minorHAnsi" w:cstheme="minorBidi"/>
            <w:bCs w:val="0"/>
            <w:noProof/>
            <w:sz w:val="22"/>
            <w:lang w:eastAsia="en-GB"/>
          </w:rPr>
          <w:tab/>
        </w:r>
        <w:r w:rsidR="00275E4C" w:rsidRPr="004F1EF0">
          <w:rPr>
            <w:rStyle w:val="Hyperlink"/>
            <w:noProof/>
          </w:rPr>
          <w:t>SIRO</w:t>
        </w:r>
        <w:r w:rsidR="00275E4C">
          <w:rPr>
            <w:noProof/>
            <w:webHidden/>
          </w:rPr>
          <w:tab/>
        </w:r>
        <w:r w:rsidR="00275E4C">
          <w:rPr>
            <w:noProof/>
            <w:webHidden/>
          </w:rPr>
          <w:fldChar w:fldCharType="begin"/>
        </w:r>
        <w:r w:rsidR="00275E4C">
          <w:rPr>
            <w:noProof/>
            <w:webHidden/>
          </w:rPr>
          <w:instrText xml:space="preserve"> PAGEREF _Toc58498386 \h </w:instrText>
        </w:r>
        <w:r w:rsidR="00275E4C">
          <w:rPr>
            <w:noProof/>
            <w:webHidden/>
          </w:rPr>
        </w:r>
        <w:r w:rsidR="00275E4C">
          <w:rPr>
            <w:noProof/>
            <w:webHidden/>
          </w:rPr>
          <w:fldChar w:fldCharType="separate"/>
        </w:r>
        <w:r w:rsidR="00170671">
          <w:rPr>
            <w:noProof/>
            <w:webHidden/>
          </w:rPr>
          <w:t>8</w:t>
        </w:r>
        <w:r w:rsidR="00275E4C">
          <w:rPr>
            <w:noProof/>
            <w:webHidden/>
          </w:rPr>
          <w:fldChar w:fldCharType="end"/>
        </w:r>
      </w:hyperlink>
    </w:p>
    <w:p w14:paraId="43761F94"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87" w:history="1">
        <w:r w:rsidR="00275E4C" w:rsidRPr="004F1EF0">
          <w:rPr>
            <w:rStyle w:val="Hyperlink"/>
            <w:noProof/>
          </w:rPr>
          <w:t>5.3</w:t>
        </w:r>
        <w:r w:rsidR="00275E4C">
          <w:rPr>
            <w:rFonts w:asciiTheme="minorHAnsi" w:eastAsiaTheme="minorEastAsia" w:hAnsiTheme="minorHAnsi" w:cstheme="minorBidi"/>
            <w:bCs w:val="0"/>
            <w:noProof/>
            <w:sz w:val="22"/>
            <w:lang w:eastAsia="en-GB"/>
          </w:rPr>
          <w:tab/>
        </w:r>
        <w:r w:rsidR="00275E4C" w:rsidRPr="004F1EF0">
          <w:rPr>
            <w:rStyle w:val="Hyperlink"/>
            <w:noProof/>
          </w:rPr>
          <w:t>Caldicott Guardian</w:t>
        </w:r>
        <w:r w:rsidR="00275E4C">
          <w:rPr>
            <w:noProof/>
            <w:webHidden/>
          </w:rPr>
          <w:tab/>
        </w:r>
        <w:r w:rsidR="00275E4C">
          <w:rPr>
            <w:noProof/>
            <w:webHidden/>
          </w:rPr>
          <w:fldChar w:fldCharType="begin"/>
        </w:r>
        <w:r w:rsidR="00275E4C">
          <w:rPr>
            <w:noProof/>
            <w:webHidden/>
          </w:rPr>
          <w:instrText xml:space="preserve"> PAGEREF _Toc58498387 \h </w:instrText>
        </w:r>
        <w:r w:rsidR="00275E4C">
          <w:rPr>
            <w:noProof/>
            <w:webHidden/>
          </w:rPr>
        </w:r>
        <w:r w:rsidR="00275E4C">
          <w:rPr>
            <w:noProof/>
            <w:webHidden/>
          </w:rPr>
          <w:fldChar w:fldCharType="separate"/>
        </w:r>
        <w:r w:rsidR="00170671">
          <w:rPr>
            <w:noProof/>
            <w:webHidden/>
          </w:rPr>
          <w:t>8</w:t>
        </w:r>
        <w:r w:rsidR="00275E4C">
          <w:rPr>
            <w:noProof/>
            <w:webHidden/>
          </w:rPr>
          <w:fldChar w:fldCharType="end"/>
        </w:r>
      </w:hyperlink>
    </w:p>
    <w:p w14:paraId="25A63806"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88" w:history="1">
        <w:r w:rsidR="00275E4C" w:rsidRPr="004F1EF0">
          <w:rPr>
            <w:rStyle w:val="Hyperlink"/>
            <w:noProof/>
          </w:rPr>
          <w:t>5.4</w:t>
        </w:r>
        <w:r w:rsidR="00275E4C">
          <w:rPr>
            <w:rFonts w:asciiTheme="minorHAnsi" w:eastAsiaTheme="minorEastAsia" w:hAnsiTheme="minorHAnsi" w:cstheme="minorBidi"/>
            <w:bCs w:val="0"/>
            <w:noProof/>
            <w:sz w:val="22"/>
            <w:lang w:eastAsia="en-GB"/>
          </w:rPr>
          <w:tab/>
        </w:r>
        <w:r w:rsidR="00275E4C" w:rsidRPr="004F1EF0">
          <w:rPr>
            <w:rStyle w:val="Hyperlink"/>
            <w:noProof/>
          </w:rPr>
          <w:t>Corporate Services Manager</w:t>
        </w:r>
        <w:r w:rsidR="00275E4C">
          <w:rPr>
            <w:noProof/>
            <w:webHidden/>
          </w:rPr>
          <w:tab/>
        </w:r>
        <w:r w:rsidR="00275E4C">
          <w:rPr>
            <w:noProof/>
            <w:webHidden/>
          </w:rPr>
          <w:fldChar w:fldCharType="begin"/>
        </w:r>
        <w:r w:rsidR="00275E4C">
          <w:rPr>
            <w:noProof/>
            <w:webHidden/>
          </w:rPr>
          <w:instrText xml:space="preserve"> PAGEREF _Toc58498388 \h </w:instrText>
        </w:r>
        <w:r w:rsidR="00275E4C">
          <w:rPr>
            <w:noProof/>
            <w:webHidden/>
          </w:rPr>
        </w:r>
        <w:r w:rsidR="00275E4C">
          <w:rPr>
            <w:noProof/>
            <w:webHidden/>
          </w:rPr>
          <w:fldChar w:fldCharType="separate"/>
        </w:r>
        <w:r w:rsidR="00170671">
          <w:rPr>
            <w:noProof/>
            <w:webHidden/>
          </w:rPr>
          <w:t>8</w:t>
        </w:r>
        <w:r w:rsidR="00275E4C">
          <w:rPr>
            <w:noProof/>
            <w:webHidden/>
          </w:rPr>
          <w:fldChar w:fldCharType="end"/>
        </w:r>
      </w:hyperlink>
    </w:p>
    <w:p w14:paraId="74C00E0D"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89" w:history="1">
        <w:r w:rsidR="00275E4C" w:rsidRPr="004F1EF0">
          <w:rPr>
            <w:rStyle w:val="Hyperlink"/>
            <w:noProof/>
          </w:rPr>
          <w:t>5.5</w:t>
        </w:r>
        <w:r w:rsidR="00275E4C">
          <w:rPr>
            <w:rFonts w:asciiTheme="minorHAnsi" w:eastAsiaTheme="minorEastAsia" w:hAnsiTheme="minorHAnsi" w:cstheme="minorBidi"/>
            <w:bCs w:val="0"/>
            <w:noProof/>
            <w:sz w:val="22"/>
            <w:lang w:eastAsia="en-GB"/>
          </w:rPr>
          <w:tab/>
        </w:r>
        <w:r w:rsidR="00275E4C" w:rsidRPr="004F1EF0">
          <w:rPr>
            <w:rStyle w:val="Hyperlink"/>
            <w:noProof/>
          </w:rPr>
          <w:t>Line Manager</w:t>
        </w:r>
        <w:r w:rsidR="00275E4C">
          <w:rPr>
            <w:noProof/>
            <w:webHidden/>
          </w:rPr>
          <w:tab/>
        </w:r>
        <w:r w:rsidR="00275E4C">
          <w:rPr>
            <w:noProof/>
            <w:webHidden/>
          </w:rPr>
          <w:fldChar w:fldCharType="begin"/>
        </w:r>
        <w:r w:rsidR="00275E4C">
          <w:rPr>
            <w:noProof/>
            <w:webHidden/>
          </w:rPr>
          <w:instrText xml:space="preserve"> PAGEREF _Toc58498389 \h </w:instrText>
        </w:r>
        <w:r w:rsidR="00275E4C">
          <w:rPr>
            <w:noProof/>
            <w:webHidden/>
          </w:rPr>
        </w:r>
        <w:r w:rsidR="00275E4C">
          <w:rPr>
            <w:noProof/>
            <w:webHidden/>
          </w:rPr>
          <w:fldChar w:fldCharType="separate"/>
        </w:r>
        <w:r w:rsidR="00170671">
          <w:rPr>
            <w:noProof/>
            <w:webHidden/>
          </w:rPr>
          <w:t>8</w:t>
        </w:r>
        <w:r w:rsidR="00275E4C">
          <w:rPr>
            <w:noProof/>
            <w:webHidden/>
          </w:rPr>
          <w:fldChar w:fldCharType="end"/>
        </w:r>
      </w:hyperlink>
    </w:p>
    <w:p w14:paraId="06E7FAB1"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90" w:history="1">
        <w:r w:rsidR="00275E4C" w:rsidRPr="004F1EF0">
          <w:rPr>
            <w:rStyle w:val="Hyperlink"/>
            <w:noProof/>
          </w:rPr>
          <w:t>5.6</w:t>
        </w:r>
        <w:r w:rsidR="00275E4C">
          <w:rPr>
            <w:rFonts w:asciiTheme="minorHAnsi" w:eastAsiaTheme="minorEastAsia" w:hAnsiTheme="minorHAnsi" w:cstheme="minorBidi"/>
            <w:bCs w:val="0"/>
            <w:noProof/>
            <w:sz w:val="22"/>
            <w:lang w:eastAsia="en-GB"/>
          </w:rPr>
          <w:tab/>
        </w:r>
        <w:r w:rsidR="00275E4C" w:rsidRPr="004F1EF0">
          <w:rPr>
            <w:rStyle w:val="Hyperlink"/>
            <w:noProof/>
          </w:rPr>
          <w:t>All Staff</w:t>
        </w:r>
        <w:r w:rsidR="00275E4C">
          <w:rPr>
            <w:noProof/>
            <w:webHidden/>
          </w:rPr>
          <w:tab/>
        </w:r>
        <w:r w:rsidR="00275E4C">
          <w:rPr>
            <w:noProof/>
            <w:webHidden/>
          </w:rPr>
          <w:fldChar w:fldCharType="begin"/>
        </w:r>
        <w:r w:rsidR="00275E4C">
          <w:rPr>
            <w:noProof/>
            <w:webHidden/>
          </w:rPr>
          <w:instrText xml:space="preserve"> PAGEREF _Toc58498390 \h </w:instrText>
        </w:r>
        <w:r w:rsidR="00275E4C">
          <w:rPr>
            <w:noProof/>
            <w:webHidden/>
          </w:rPr>
        </w:r>
        <w:r w:rsidR="00275E4C">
          <w:rPr>
            <w:noProof/>
            <w:webHidden/>
          </w:rPr>
          <w:fldChar w:fldCharType="separate"/>
        </w:r>
        <w:r w:rsidR="00170671">
          <w:rPr>
            <w:noProof/>
            <w:webHidden/>
          </w:rPr>
          <w:t>8</w:t>
        </w:r>
        <w:r w:rsidR="00275E4C">
          <w:rPr>
            <w:noProof/>
            <w:webHidden/>
          </w:rPr>
          <w:fldChar w:fldCharType="end"/>
        </w:r>
      </w:hyperlink>
    </w:p>
    <w:p w14:paraId="0C89166B"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91" w:history="1">
        <w:r w:rsidR="00275E4C" w:rsidRPr="004F1EF0">
          <w:rPr>
            <w:rStyle w:val="Hyperlink"/>
            <w:noProof/>
          </w:rPr>
          <w:t>5.7</w:t>
        </w:r>
        <w:r w:rsidR="00275E4C">
          <w:rPr>
            <w:rFonts w:asciiTheme="minorHAnsi" w:eastAsiaTheme="minorEastAsia" w:hAnsiTheme="minorHAnsi" w:cstheme="minorBidi"/>
            <w:bCs w:val="0"/>
            <w:noProof/>
            <w:sz w:val="22"/>
            <w:lang w:eastAsia="en-GB"/>
          </w:rPr>
          <w:tab/>
        </w:r>
        <w:r w:rsidR="00275E4C" w:rsidRPr="004F1EF0">
          <w:rPr>
            <w:rStyle w:val="Hyperlink"/>
            <w:noProof/>
          </w:rPr>
          <w:t>Responsibilities for Approval</w:t>
        </w:r>
        <w:r w:rsidR="00275E4C">
          <w:rPr>
            <w:noProof/>
            <w:webHidden/>
          </w:rPr>
          <w:tab/>
        </w:r>
        <w:r w:rsidR="00275E4C">
          <w:rPr>
            <w:noProof/>
            <w:webHidden/>
          </w:rPr>
          <w:fldChar w:fldCharType="begin"/>
        </w:r>
        <w:r w:rsidR="00275E4C">
          <w:rPr>
            <w:noProof/>
            <w:webHidden/>
          </w:rPr>
          <w:instrText xml:space="preserve"> PAGEREF _Toc58498391 \h </w:instrText>
        </w:r>
        <w:r w:rsidR="00275E4C">
          <w:rPr>
            <w:noProof/>
            <w:webHidden/>
          </w:rPr>
        </w:r>
        <w:r w:rsidR="00275E4C">
          <w:rPr>
            <w:noProof/>
            <w:webHidden/>
          </w:rPr>
          <w:fldChar w:fldCharType="separate"/>
        </w:r>
        <w:r w:rsidR="00170671">
          <w:rPr>
            <w:noProof/>
            <w:webHidden/>
          </w:rPr>
          <w:t>9</w:t>
        </w:r>
        <w:r w:rsidR="00275E4C">
          <w:rPr>
            <w:noProof/>
            <w:webHidden/>
          </w:rPr>
          <w:fldChar w:fldCharType="end"/>
        </w:r>
      </w:hyperlink>
    </w:p>
    <w:p w14:paraId="022DD09B" w14:textId="77777777" w:rsidR="00275E4C" w:rsidRDefault="002A0128">
      <w:pPr>
        <w:pStyle w:val="TOC1"/>
        <w:rPr>
          <w:rFonts w:asciiTheme="minorHAnsi" w:eastAsiaTheme="minorEastAsia" w:hAnsiTheme="minorHAnsi" w:cstheme="minorBidi"/>
          <w:iCs w:val="0"/>
          <w:noProof/>
          <w:sz w:val="22"/>
          <w:szCs w:val="22"/>
        </w:rPr>
      </w:pPr>
      <w:hyperlink w:anchor="_Toc58498392" w:history="1">
        <w:r w:rsidR="00275E4C" w:rsidRPr="004F1EF0">
          <w:rPr>
            <w:rStyle w:val="Hyperlink"/>
            <w:noProof/>
          </w:rPr>
          <w:t>6.0</w:t>
        </w:r>
        <w:r w:rsidR="00275E4C">
          <w:rPr>
            <w:rFonts w:asciiTheme="minorHAnsi" w:eastAsiaTheme="minorEastAsia" w:hAnsiTheme="minorHAnsi" w:cstheme="minorBidi"/>
            <w:iCs w:val="0"/>
            <w:noProof/>
            <w:sz w:val="22"/>
            <w:szCs w:val="22"/>
          </w:rPr>
          <w:tab/>
        </w:r>
        <w:r w:rsidR="00275E4C" w:rsidRPr="004F1EF0">
          <w:rPr>
            <w:rStyle w:val="Hyperlink"/>
            <w:noProof/>
          </w:rPr>
          <w:t>Policy Procedural Requirements</w:t>
        </w:r>
        <w:r w:rsidR="00275E4C">
          <w:rPr>
            <w:noProof/>
            <w:webHidden/>
          </w:rPr>
          <w:tab/>
        </w:r>
        <w:r w:rsidR="00275E4C">
          <w:rPr>
            <w:noProof/>
            <w:webHidden/>
          </w:rPr>
          <w:fldChar w:fldCharType="begin"/>
        </w:r>
        <w:r w:rsidR="00275E4C">
          <w:rPr>
            <w:noProof/>
            <w:webHidden/>
          </w:rPr>
          <w:instrText xml:space="preserve"> PAGEREF _Toc58498392 \h </w:instrText>
        </w:r>
        <w:r w:rsidR="00275E4C">
          <w:rPr>
            <w:noProof/>
            <w:webHidden/>
          </w:rPr>
        </w:r>
        <w:r w:rsidR="00275E4C">
          <w:rPr>
            <w:noProof/>
            <w:webHidden/>
          </w:rPr>
          <w:fldChar w:fldCharType="separate"/>
        </w:r>
        <w:r w:rsidR="00170671">
          <w:rPr>
            <w:noProof/>
            <w:webHidden/>
          </w:rPr>
          <w:t>9</w:t>
        </w:r>
        <w:r w:rsidR="00275E4C">
          <w:rPr>
            <w:noProof/>
            <w:webHidden/>
          </w:rPr>
          <w:fldChar w:fldCharType="end"/>
        </w:r>
      </w:hyperlink>
    </w:p>
    <w:p w14:paraId="32A87398"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93" w:history="1">
        <w:r w:rsidR="00275E4C" w:rsidRPr="004F1EF0">
          <w:rPr>
            <w:rStyle w:val="Hyperlink"/>
            <w:noProof/>
          </w:rPr>
          <w:t>6.1</w:t>
        </w:r>
        <w:r w:rsidR="00275E4C">
          <w:rPr>
            <w:rFonts w:asciiTheme="minorHAnsi" w:eastAsiaTheme="minorEastAsia" w:hAnsiTheme="minorHAnsi" w:cstheme="minorBidi"/>
            <w:bCs w:val="0"/>
            <w:noProof/>
            <w:sz w:val="22"/>
            <w:lang w:eastAsia="en-GB"/>
          </w:rPr>
          <w:tab/>
        </w:r>
        <w:r w:rsidR="00275E4C" w:rsidRPr="004F1EF0">
          <w:rPr>
            <w:rStyle w:val="Hyperlink"/>
            <w:noProof/>
          </w:rPr>
          <w:t xml:space="preserve">Direct Marketing </w:t>
        </w:r>
        <w:r w:rsidR="00275E4C" w:rsidRPr="004F1EF0">
          <w:rPr>
            <w:rStyle w:val="Hyperlink"/>
            <w:rFonts w:cs="Arial"/>
            <w:noProof/>
          </w:rPr>
          <w:t>(Privacy &amp; Electronic Communications Regulations)</w:t>
        </w:r>
        <w:r w:rsidR="00275E4C">
          <w:rPr>
            <w:noProof/>
            <w:webHidden/>
          </w:rPr>
          <w:tab/>
        </w:r>
        <w:r w:rsidR="00275E4C">
          <w:rPr>
            <w:noProof/>
            <w:webHidden/>
          </w:rPr>
          <w:fldChar w:fldCharType="begin"/>
        </w:r>
        <w:r w:rsidR="00275E4C">
          <w:rPr>
            <w:noProof/>
            <w:webHidden/>
          </w:rPr>
          <w:instrText xml:space="preserve"> PAGEREF _Toc58498393 \h </w:instrText>
        </w:r>
        <w:r w:rsidR="00275E4C">
          <w:rPr>
            <w:noProof/>
            <w:webHidden/>
          </w:rPr>
        </w:r>
        <w:r w:rsidR="00275E4C">
          <w:rPr>
            <w:noProof/>
            <w:webHidden/>
          </w:rPr>
          <w:fldChar w:fldCharType="separate"/>
        </w:r>
        <w:r w:rsidR="00170671">
          <w:rPr>
            <w:noProof/>
            <w:webHidden/>
          </w:rPr>
          <w:t>9</w:t>
        </w:r>
        <w:r w:rsidR="00275E4C">
          <w:rPr>
            <w:noProof/>
            <w:webHidden/>
          </w:rPr>
          <w:fldChar w:fldCharType="end"/>
        </w:r>
      </w:hyperlink>
    </w:p>
    <w:p w14:paraId="03676B49"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94" w:history="1">
        <w:r w:rsidR="00275E4C" w:rsidRPr="004F1EF0">
          <w:rPr>
            <w:rStyle w:val="Hyperlink"/>
            <w:noProof/>
          </w:rPr>
          <w:t>6.2</w:t>
        </w:r>
        <w:r w:rsidR="00275E4C">
          <w:rPr>
            <w:rFonts w:asciiTheme="minorHAnsi" w:eastAsiaTheme="minorEastAsia" w:hAnsiTheme="minorHAnsi" w:cstheme="minorBidi"/>
            <w:bCs w:val="0"/>
            <w:noProof/>
            <w:sz w:val="22"/>
            <w:lang w:eastAsia="en-GB"/>
          </w:rPr>
          <w:tab/>
        </w:r>
        <w:r w:rsidR="00275E4C" w:rsidRPr="004F1EF0">
          <w:rPr>
            <w:rStyle w:val="Hyperlink"/>
            <w:noProof/>
          </w:rPr>
          <w:t>Conduct</w:t>
        </w:r>
        <w:r w:rsidR="00275E4C">
          <w:rPr>
            <w:noProof/>
            <w:webHidden/>
          </w:rPr>
          <w:tab/>
        </w:r>
        <w:r w:rsidR="00275E4C">
          <w:rPr>
            <w:noProof/>
            <w:webHidden/>
          </w:rPr>
          <w:fldChar w:fldCharType="begin"/>
        </w:r>
        <w:r w:rsidR="00275E4C">
          <w:rPr>
            <w:noProof/>
            <w:webHidden/>
          </w:rPr>
          <w:instrText xml:space="preserve"> PAGEREF _Toc58498394 \h </w:instrText>
        </w:r>
        <w:r w:rsidR="00275E4C">
          <w:rPr>
            <w:noProof/>
            <w:webHidden/>
          </w:rPr>
        </w:r>
        <w:r w:rsidR="00275E4C">
          <w:rPr>
            <w:noProof/>
            <w:webHidden/>
          </w:rPr>
          <w:fldChar w:fldCharType="separate"/>
        </w:r>
        <w:r w:rsidR="00170671">
          <w:rPr>
            <w:noProof/>
            <w:webHidden/>
          </w:rPr>
          <w:t>9</w:t>
        </w:r>
        <w:r w:rsidR="00275E4C">
          <w:rPr>
            <w:noProof/>
            <w:webHidden/>
          </w:rPr>
          <w:fldChar w:fldCharType="end"/>
        </w:r>
      </w:hyperlink>
    </w:p>
    <w:p w14:paraId="318B8A90"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95" w:history="1">
        <w:r w:rsidR="00275E4C" w:rsidRPr="004F1EF0">
          <w:rPr>
            <w:rStyle w:val="Hyperlink"/>
            <w:noProof/>
          </w:rPr>
          <w:t>6.3</w:t>
        </w:r>
        <w:r w:rsidR="00275E4C">
          <w:rPr>
            <w:rFonts w:asciiTheme="minorHAnsi" w:eastAsiaTheme="minorEastAsia" w:hAnsiTheme="minorHAnsi" w:cstheme="minorBidi"/>
            <w:bCs w:val="0"/>
            <w:noProof/>
            <w:sz w:val="22"/>
            <w:lang w:eastAsia="en-GB"/>
          </w:rPr>
          <w:tab/>
        </w:r>
        <w:r w:rsidR="00275E4C" w:rsidRPr="004F1EF0">
          <w:rPr>
            <w:rStyle w:val="Hyperlink"/>
            <w:noProof/>
          </w:rPr>
          <w:t>Duty of Confidence</w:t>
        </w:r>
        <w:r w:rsidR="00275E4C">
          <w:rPr>
            <w:noProof/>
            <w:webHidden/>
          </w:rPr>
          <w:tab/>
        </w:r>
        <w:r w:rsidR="00275E4C">
          <w:rPr>
            <w:noProof/>
            <w:webHidden/>
          </w:rPr>
          <w:fldChar w:fldCharType="begin"/>
        </w:r>
        <w:r w:rsidR="00275E4C">
          <w:rPr>
            <w:noProof/>
            <w:webHidden/>
          </w:rPr>
          <w:instrText xml:space="preserve"> PAGEREF _Toc58498395 \h </w:instrText>
        </w:r>
        <w:r w:rsidR="00275E4C">
          <w:rPr>
            <w:noProof/>
            <w:webHidden/>
          </w:rPr>
        </w:r>
        <w:r w:rsidR="00275E4C">
          <w:rPr>
            <w:noProof/>
            <w:webHidden/>
          </w:rPr>
          <w:fldChar w:fldCharType="separate"/>
        </w:r>
        <w:r w:rsidR="00170671">
          <w:rPr>
            <w:noProof/>
            <w:webHidden/>
          </w:rPr>
          <w:t>10</w:t>
        </w:r>
        <w:r w:rsidR="00275E4C">
          <w:rPr>
            <w:noProof/>
            <w:webHidden/>
          </w:rPr>
          <w:fldChar w:fldCharType="end"/>
        </w:r>
      </w:hyperlink>
    </w:p>
    <w:p w14:paraId="514F953F"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96" w:history="1">
        <w:r w:rsidR="00275E4C" w:rsidRPr="004F1EF0">
          <w:rPr>
            <w:rStyle w:val="Hyperlink"/>
            <w:noProof/>
          </w:rPr>
          <w:t>6.4</w:t>
        </w:r>
        <w:r w:rsidR="00275E4C">
          <w:rPr>
            <w:rFonts w:asciiTheme="minorHAnsi" w:eastAsiaTheme="minorEastAsia" w:hAnsiTheme="minorHAnsi" w:cstheme="minorBidi"/>
            <w:bCs w:val="0"/>
            <w:noProof/>
            <w:sz w:val="22"/>
            <w:lang w:eastAsia="en-GB"/>
          </w:rPr>
          <w:tab/>
        </w:r>
        <w:r w:rsidR="00275E4C" w:rsidRPr="004F1EF0">
          <w:rPr>
            <w:rStyle w:val="Hyperlink"/>
            <w:noProof/>
          </w:rPr>
          <w:t>Disclosing Information</w:t>
        </w:r>
        <w:r w:rsidR="00275E4C">
          <w:rPr>
            <w:noProof/>
            <w:webHidden/>
          </w:rPr>
          <w:tab/>
        </w:r>
        <w:r w:rsidR="00275E4C">
          <w:rPr>
            <w:noProof/>
            <w:webHidden/>
          </w:rPr>
          <w:fldChar w:fldCharType="begin"/>
        </w:r>
        <w:r w:rsidR="00275E4C">
          <w:rPr>
            <w:noProof/>
            <w:webHidden/>
          </w:rPr>
          <w:instrText xml:space="preserve"> PAGEREF _Toc58498396 \h </w:instrText>
        </w:r>
        <w:r w:rsidR="00275E4C">
          <w:rPr>
            <w:noProof/>
            <w:webHidden/>
          </w:rPr>
        </w:r>
        <w:r w:rsidR="00275E4C">
          <w:rPr>
            <w:noProof/>
            <w:webHidden/>
          </w:rPr>
          <w:fldChar w:fldCharType="separate"/>
        </w:r>
        <w:r w:rsidR="00170671">
          <w:rPr>
            <w:noProof/>
            <w:webHidden/>
          </w:rPr>
          <w:t>11</w:t>
        </w:r>
        <w:r w:rsidR="00275E4C">
          <w:rPr>
            <w:noProof/>
            <w:webHidden/>
          </w:rPr>
          <w:fldChar w:fldCharType="end"/>
        </w:r>
      </w:hyperlink>
    </w:p>
    <w:p w14:paraId="751D710B"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97" w:history="1">
        <w:r w:rsidR="00275E4C" w:rsidRPr="004F1EF0">
          <w:rPr>
            <w:rStyle w:val="Hyperlink"/>
            <w:noProof/>
          </w:rPr>
          <w:t>6.5</w:t>
        </w:r>
        <w:r w:rsidR="00275E4C">
          <w:rPr>
            <w:rFonts w:asciiTheme="minorHAnsi" w:eastAsiaTheme="minorEastAsia" w:hAnsiTheme="minorHAnsi" w:cstheme="minorBidi"/>
            <w:bCs w:val="0"/>
            <w:noProof/>
            <w:sz w:val="22"/>
            <w:lang w:eastAsia="en-GB"/>
          </w:rPr>
          <w:tab/>
        </w:r>
        <w:r w:rsidR="00275E4C" w:rsidRPr="004F1EF0">
          <w:rPr>
            <w:rStyle w:val="Hyperlink"/>
            <w:noProof/>
          </w:rPr>
          <w:t>Personal Information</w:t>
        </w:r>
        <w:r w:rsidR="00275E4C">
          <w:rPr>
            <w:noProof/>
            <w:webHidden/>
          </w:rPr>
          <w:tab/>
        </w:r>
        <w:r w:rsidR="00275E4C">
          <w:rPr>
            <w:noProof/>
            <w:webHidden/>
          </w:rPr>
          <w:fldChar w:fldCharType="begin"/>
        </w:r>
        <w:r w:rsidR="00275E4C">
          <w:rPr>
            <w:noProof/>
            <w:webHidden/>
          </w:rPr>
          <w:instrText xml:space="preserve"> PAGEREF _Toc58498397 \h </w:instrText>
        </w:r>
        <w:r w:rsidR="00275E4C">
          <w:rPr>
            <w:noProof/>
            <w:webHidden/>
          </w:rPr>
        </w:r>
        <w:r w:rsidR="00275E4C">
          <w:rPr>
            <w:noProof/>
            <w:webHidden/>
          </w:rPr>
          <w:fldChar w:fldCharType="separate"/>
        </w:r>
        <w:r w:rsidR="00170671">
          <w:rPr>
            <w:noProof/>
            <w:webHidden/>
          </w:rPr>
          <w:t>11</w:t>
        </w:r>
        <w:r w:rsidR="00275E4C">
          <w:rPr>
            <w:noProof/>
            <w:webHidden/>
          </w:rPr>
          <w:fldChar w:fldCharType="end"/>
        </w:r>
      </w:hyperlink>
    </w:p>
    <w:p w14:paraId="0586A710"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98" w:history="1">
        <w:r w:rsidR="00275E4C" w:rsidRPr="004F1EF0">
          <w:rPr>
            <w:rStyle w:val="Hyperlink"/>
            <w:noProof/>
          </w:rPr>
          <w:t>6.6</w:t>
        </w:r>
        <w:r w:rsidR="00275E4C">
          <w:rPr>
            <w:rFonts w:asciiTheme="minorHAnsi" w:eastAsiaTheme="minorEastAsia" w:hAnsiTheme="minorHAnsi" w:cstheme="minorBidi"/>
            <w:bCs w:val="0"/>
            <w:noProof/>
            <w:sz w:val="22"/>
            <w:lang w:eastAsia="en-GB"/>
          </w:rPr>
          <w:tab/>
        </w:r>
        <w:r w:rsidR="00275E4C" w:rsidRPr="004F1EF0">
          <w:rPr>
            <w:rStyle w:val="Hyperlink"/>
            <w:noProof/>
          </w:rPr>
          <w:t>Media and Freedom of Information Enquiries</w:t>
        </w:r>
        <w:r w:rsidR="00275E4C">
          <w:rPr>
            <w:noProof/>
            <w:webHidden/>
          </w:rPr>
          <w:tab/>
        </w:r>
        <w:r w:rsidR="00275E4C">
          <w:rPr>
            <w:noProof/>
            <w:webHidden/>
          </w:rPr>
          <w:fldChar w:fldCharType="begin"/>
        </w:r>
        <w:r w:rsidR="00275E4C">
          <w:rPr>
            <w:noProof/>
            <w:webHidden/>
          </w:rPr>
          <w:instrText xml:space="preserve"> PAGEREF _Toc58498398 \h </w:instrText>
        </w:r>
        <w:r w:rsidR="00275E4C">
          <w:rPr>
            <w:noProof/>
            <w:webHidden/>
          </w:rPr>
        </w:r>
        <w:r w:rsidR="00275E4C">
          <w:rPr>
            <w:noProof/>
            <w:webHidden/>
          </w:rPr>
          <w:fldChar w:fldCharType="separate"/>
        </w:r>
        <w:r w:rsidR="00170671">
          <w:rPr>
            <w:noProof/>
            <w:webHidden/>
          </w:rPr>
          <w:t>12</w:t>
        </w:r>
        <w:r w:rsidR="00275E4C">
          <w:rPr>
            <w:noProof/>
            <w:webHidden/>
          </w:rPr>
          <w:fldChar w:fldCharType="end"/>
        </w:r>
      </w:hyperlink>
    </w:p>
    <w:p w14:paraId="19C3D23A"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399" w:history="1">
        <w:r w:rsidR="00275E4C" w:rsidRPr="004F1EF0">
          <w:rPr>
            <w:rStyle w:val="Hyperlink"/>
            <w:noProof/>
          </w:rPr>
          <w:t>6.7</w:t>
        </w:r>
        <w:r w:rsidR="00275E4C">
          <w:rPr>
            <w:rFonts w:asciiTheme="minorHAnsi" w:eastAsiaTheme="minorEastAsia" w:hAnsiTheme="minorHAnsi" w:cstheme="minorBidi"/>
            <w:bCs w:val="0"/>
            <w:noProof/>
            <w:sz w:val="22"/>
            <w:lang w:eastAsia="en-GB"/>
          </w:rPr>
          <w:tab/>
        </w:r>
        <w:r w:rsidR="00275E4C" w:rsidRPr="004F1EF0">
          <w:rPr>
            <w:rStyle w:val="Hyperlink"/>
            <w:noProof/>
          </w:rPr>
          <w:t>Termination or expiry of a contract with the CCG</w:t>
        </w:r>
        <w:r w:rsidR="00275E4C">
          <w:rPr>
            <w:noProof/>
            <w:webHidden/>
          </w:rPr>
          <w:tab/>
        </w:r>
        <w:r w:rsidR="00275E4C">
          <w:rPr>
            <w:noProof/>
            <w:webHidden/>
          </w:rPr>
          <w:fldChar w:fldCharType="begin"/>
        </w:r>
        <w:r w:rsidR="00275E4C">
          <w:rPr>
            <w:noProof/>
            <w:webHidden/>
          </w:rPr>
          <w:instrText xml:space="preserve"> PAGEREF _Toc58498399 \h </w:instrText>
        </w:r>
        <w:r w:rsidR="00275E4C">
          <w:rPr>
            <w:noProof/>
            <w:webHidden/>
          </w:rPr>
        </w:r>
        <w:r w:rsidR="00275E4C">
          <w:rPr>
            <w:noProof/>
            <w:webHidden/>
          </w:rPr>
          <w:fldChar w:fldCharType="separate"/>
        </w:r>
        <w:r w:rsidR="00170671">
          <w:rPr>
            <w:noProof/>
            <w:webHidden/>
          </w:rPr>
          <w:t>12</w:t>
        </w:r>
        <w:r w:rsidR="00275E4C">
          <w:rPr>
            <w:noProof/>
            <w:webHidden/>
          </w:rPr>
          <w:fldChar w:fldCharType="end"/>
        </w:r>
      </w:hyperlink>
    </w:p>
    <w:p w14:paraId="0864C481"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400" w:history="1">
        <w:r w:rsidR="00275E4C" w:rsidRPr="004F1EF0">
          <w:rPr>
            <w:rStyle w:val="Hyperlink"/>
            <w:noProof/>
          </w:rPr>
          <w:t>6.8</w:t>
        </w:r>
        <w:r w:rsidR="00275E4C">
          <w:rPr>
            <w:rFonts w:asciiTheme="minorHAnsi" w:eastAsiaTheme="minorEastAsia" w:hAnsiTheme="minorHAnsi" w:cstheme="minorBidi"/>
            <w:bCs w:val="0"/>
            <w:noProof/>
            <w:sz w:val="22"/>
            <w:lang w:eastAsia="en-GB"/>
          </w:rPr>
          <w:tab/>
        </w:r>
        <w:r w:rsidR="00275E4C" w:rsidRPr="004F1EF0">
          <w:rPr>
            <w:rStyle w:val="Hyperlink"/>
            <w:noProof/>
          </w:rPr>
          <w:t>Confidentiality Audit</w:t>
        </w:r>
        <w:r w:rsidR="00275E4C">
          <w:rPr>
            <w:noProof/>
            <w:webHidden/>
          </w:rPr>
          <w:tab/>
        </w:r>
        <w:r w:rsidR="00275E4C">
          <w:rPr>
            <w:noProof/>
            <w:webHidden/>
          </w:rPr>
          <w:fldChar w:fldCharType="begin"/>
        </w:r>
        <w:r w:rsidR="00275E4C">
          <w:rPr>
            <w:noProof/>
            <w:webHidden/>
          </w:rPr>
          <w:instrText xml:space="preserve"> PAGEREF _Toc58498400 \h </w:instrText>
        </w:r>
        <w:r w:rsidR="00275E4C">
          <w:rPr>
            <w:noProof/>
            <w:webHidden/>
          </w:rPr>
        </w:r>
        <w:r w:rsidR="00275E4C">
          <w:rPr>
            <w:noProof/>
            <w:webHidden/>
          </w:rPr>
          <w:fldChar w:fldCharType="separate"/>
        </w:r>
        <w:r w:rsidR="00170671">
          <w:rPr>
            <w:noProof/>
            <w:webHidden/>
          </w:rPr>
          <w:t>12</w:t>
        </w:r>
        <w:r w:rsidR="00275E4C">
          <w:rPr>
            <w:noProof/>
            <w:webHidden/>
          </w:rPr>
          <w:fldChar w:fldCharType="end"/>
        </w:r>
      </w:hyperlink>
    </w:p>
    <w:p w14:paraId="1CD33CA4" w14:textId="77777777" w:rsidR="00275E4C" w:rsidRDefault="002A0128">
      <w:pPr>
        <w:pStyle w:val="TOC2"/>
        <w:tabs>
          <w:tab w:val="left" w:pos="1200"/>
        </w:tabs>
        <w:rPr>
          <w:rFonts w:asciiTheme="minorHAnsi" w:eastAsiaTheme="minorEastAsia" w:hAnsiTheme="minorHAnsi" w:cstheme="minorBidi"/>
          <w:bCs w:val="0"/>
          <w:noProof/>
          <w:sz w:val="22"/>
          <w:lang w:eastAsia="en-GB"/>
        </w:rPr>
      </w:pPr>
      <w:hyperlink w:anchor="_Toc58498401" w:history="1">
        <w:r w:rsidR="00275E4C" w:rsidRPr="004F1EF0">
          <w:rPr>
            <w:rStyle w:val="Hyperlink"/>
            <w:noProof/>
          </w:rPr>
          <w:t>6.9</w:t>
        </w:r>
        <w:r w:rsidR="00275E4C">
          <w:rPr>
            <w:rFonts w:asciiTheme="minorHAnsi" w:eastAsiaTheme="minorEastAsia" w:hAnsiTheme="minorHAnsi" w:cstheme="minorBidi"/>
            <w:bCs w:val="0"/>
            <w:noProof/>
            <w:sz w:val="22"/>
            <w:lang w:eastAsia="en-GB"/>
          </w:rPr>
          <w:tab/>
        </w:r>
        <w:r w:rsidR="00275E4C" w:rsidRPr="004F1EF0">
          <w:rPr>
            <w:rStyle w:val="Hyperlink"/>
            <w:noProof/>
          </w:rPr>
          <w:t>Secure Handling of Information (Safe Haven Checklist)</w:t>
        </w:r>
        <w:r w:rsidR="00275E4C">
          <w:rPr>
            <w:noProof/>
            <w:webHidden/>
          </w:rPr>
          <w:tab/>
        </w:r>
        <w:r w:rsidR="00275E4C">
          <w:rPr>
            <w:noProof/>
            <w:webHidden/>
          </w:rPr>
          <w:fldChar w:fldCharType="begin"/>
        </w:r>
        <w:r w:rsidR="00275E4C">
          <w:rPr>
            <w:noProof/>
            <w:webHidden/>
          </w:rPr>
          <w:instrText xml:space="preserve"> PAGEREF _Toc58498401 \h </w:instrText>
        </w:r>
        <w:r w:rsidR="00275E4C">
          <w:rPr>
            <w:noProof/>
            <w:webHidden/>
          </w:rPr>
        </w:r>
        <w:r w:rsidR="00275E4C">
          <w:rPr>
            <w:noProof/>
            <w:webHidden/>
          </w:rPr>
          <w:fldChar w:fldCharType="separate"/>
        </w:r>
        <w:r w:rsidR="00170671">
          <w:rPr>
            <w:noProof/>
            <w:webHidden/>
          </w:rPr>
          <w:t>12</w:t>
        </w:r>
        <w:r w:rsidR="00275E4C">
          <w:rPr>
            <w:noProof/>
            <w:webHidden/>
          </w:rPr>
          <w:fldChar w:fldCharType="end"/>
        </w:r>
      </w:hyperlink>
    </w:p>
    <w:p w14:paraId="6ECA26C2" w14:textId="77777777" w:rsidR="00275E4C" w:rsidRDefault="002A0128">
      <w:pPr>
        <w:pStyle w:val="TOC2"/>
        <w:tabs>
          <w:tab w:val="left" w:pos="1440"/>
        </w:tabs>
        <w:rPr>
          <w:rFonts w:asciiTheme="minorHAnsi" w:eastAsiaTheme="minorEastAsia" w:hAnsiTheme="minorHAnsi" w:cstheme="minorBidi"/>
          <w:bCs w:val="0"/>
          <w:noProof/>
          <w:sz w:val="22"/>
          <w:lang w:eastAsia="en-GB"/>
        </w:rPr>
      </w:pPr>
      <w:hyperlink w:anchor="_Toc58498402" w:history="1">
        <w:r w:rsidR="00275E4C" w:rsidRPr="004F1EF0">
          <w:rPr>
            <w:rStyle w:val="Hyperlink"/>
            <w:noProof/>
          </w:rPr>
          <w:t>6.10</w:t>
        </w:r>
        <w:r w:rsidR="00275E4C">
          <w:rPr>
            <w:rFonts w:asciiTheme="minorHAnsi" w:eastAsiaTheme="minorEastAsia" w:hAnsiTheme="minorHAnsi" w:cstheme="minorBidi"/>
            <w:bCs w:val="0"/>
            <w:noProof/>
            <w:sz w:val="22"/>
            <w:lang w:eastAsia="en-GB"/>
          </w:rPr>
          <w:tab/>
        </w:r>
        <w:r w:rsidR="00275E4C" w:rsidRPr="004F1EF0">
          <w:rPr>
            <w:rStyle w:val="Hyperlink"/>
            <w:noProof/>
          </w:rPr>
          <w:t>Broken and old equipment</w:t>
        </w:r>
        <w:r w:rsidR="00275E4C">
          <w:rPr>
            <w:noProof/>
            <w:webHidden/>
          </w:rPr>
          <w:tab/>
        </w:r>
        <w:r w:rsidR="00275E4C">
          <w:rPr>
            <w:noProof/>
            <w:webHidden/>
          </w:rPr>
          <w:fldChar w:fldCharType="begin"/>
        </w:r>
        <w:r w:rsidR="00275E4C">
          <w:rPr>
            <w:noProof/>
            <w:webHidden/>
          </w:rPr>
          <w:instrText xml:space="preserve"> PAGEREF _Toc58498402 \h </w:instrText>
        </w:r>
        <w:r w:rsidR="00275E4C">
          <w:rPr>
            <w:noProof/>
            <w:webHidden/>
          </w:rPr>
        </w:r>
        <w:r w:rsidR="00275E4C">
          <w:rPr>
            <w:noProof/>
            <w:webHidden/>
          </w:rPr>
          <w:fldChar w:fldCharType="separate"/>
        </w:r>
        <w:r w:rsidR="00170671">
          <w:rPr>
            <w:noProof/>
            <w:webHidden/>
          </w:rPr>
          <w:t>13</w:t>
        </w:r>
        <w:r w:rsidR="00275E4C">
          <w:rPr>
            <w:noProof/>
            <w:webHidden/>
          </w:rPr>
          <w:fldChar w:fldCharType="end"/>
        </w:r>
      </w:hyperlink>
    </w:p>
    <w:p w14:paraId="5C3DCFBE" w14:textId="77777777" w:rsidR="00275E4C" w:rsidRDefault="002A0128">
      <w:pPr>
        <w:pStyle w:val="TOC1"/>
        <w:rPr>
          <w:rFonts w:asciiTheme="minorHAnsi" w:eastAsiaTheme="minorEastAsia" w:hAnsiTheme="minorHAnsi" w:cstheme="minorBidi"/>
          <w:iCs w:val="0"/>
          <w:noProof/>
          <w:sz w:val="22"/>
          <w:szCs w:val="22"/>
        </w:rPr>
      </w:pPr>
      <w:hyperlink w:anchor="_Toc58498403" w:history="1">
        <w:r w:rsidR="00275E4C" w:rsidRPr="004F1EF0">
          <w:rPr>
            <w:rStyle w:val="Hyperlink"/>
            <w:noProof/>
          </w:rPr>
          <w:t>7.0</w:t>
        </w:r>
        <w:r w:rsidR="00275E4C">
          <w:rPr>
            <w:rFonts w:asciiTheme="minorHAnsi" w:eastAsiaTheme="minorEastAsia" w:hAnsiTheme="minorHAnsi" w:cstheme="minorBidi"/>
            <w:iCs w:val="0"/>
            <w:noProof/>
            <w:sz w:val="22"/>
            <w:szCs w:val="22"/>
          </w:rPr>
          <w:tab/>
        </w:r>
        <w:r w:rsidR="00275E4C" w:rsidRPr="004F1EF0">
          <w:rPr>
            <w:rStyle w:val="Hyperlink"/>
            <w:noProof/>
            <w:spacing w:val="-1"/>
          </w:rPr>
          <w:t>Publi</w:t>
        </w:r>
        <w:r w:rsidR="00275E4C" w:rsidRPr="004F1EF0">
          <w:rPr>
            <w:rStyle w:val="Hyperlink"/>
            <w:noProof/>
          </w:rPr>
          <w:t>c</w:t>
        </w:r>
        <w:r w:rsidR="00275E4C" w:rsidRPr="004F1EF0">
          <w:rPr>
            <w:rStyle w:val="Hyperlink"/>
            <w:noProof/>
            <w:spacing w:val="-7"/>
          </w:rPr>
          <w:t xml:space="preserve"> </w:t>
        </w:r>
        <w:r w:rsidR="00275E4C" w:rsidRPr="004F1EF0">
          <w:rPr>
            <w:rStyle w:val="Hyperlink"/>
            <w:noProof/>
          </w:rPr>
          <w:t>Sec</w:t>
        </w:r>
        <w:r w:rsidR="00275E4C" w:rsidRPr="004F1EF0">
          <w:rPr>
            <w:rStyle w:val="Hyperlink"/>
            <w:noProof/>
            <w:spacing w:val="-1"/>
          </w:rPr>
          <w:t>t</w:t>
        </w:r>
        <w:r w:rsidR="00275E4C" w:rsidRPr="004F1EF0">
          <w:rPr>
            <w:rStyle w:val="Hyperlink"/>
            <w:noProof/>
          </w:rPr>
          <w:t>or</w:t>
        </w:r>
        <w:r w:rsidR="00275E4C" w:rsidRPr="004F1EF0">
          <w:rPr>
            <w:rStyle w:val="Hyperlink"/>
            <w:noProof/>
            <w:spacing w:val="-8"/>
          </w:rPr>
          <w:t xml:space="preserve"> </w:t>
        </w:r>
        <w:r w:rsidR="00275E4C" w:rsidRPr="004F1EF0">
          <w:rPr>
            <w:rStyle w:val="Hyperlink"/>
            <w:noProof/>
            <w:spacing w:val="-1"/>
          </w:rPr>
          <w:t>E</w:t>
        </w:r>
        <w:r w:rsidR="00275E4C" w:rsidRPr="004F1EF0">
          <w:rPr>
            <w:rStyle w:val="Hyperlink"/>
            <w:noProof/>
            <w:spacing w:val="1"/>
          </w:rPr>
          <w:t>q</w:t>
        </w:r>
        <w:r w:rsidR="00275E4C" w:rsidRPr="004F1EF0">
          <w:rPr>
            <w:rStyle w:val="Hyperlink"/>
            <w:noProof/>
            <w:spacing w:val="-1"/>
          </w:rPr>
          <w:t>ual</w:t>
        </w:r>
        <w:r w:rsidR="00275E4C" w:rsidRPr="004F1EF0">
          <w:rPr>
            <w:rStyle w:val="Hyperlink"/>
            <w:noProof/>
            <w:spacing w:val="1"/>
          </w:rPr>
          <w:t>i</w:t>
        </w:r>
        <w:r w:rsidR="00275E4C" w:rsidRPr="004F1EF0">
          <w:rPr>
            <w:rStyle w:val="Hyperlink"/>
            <w:noProof/>
            <w:spacing w:val="-1"/>
          </w:rPr>
          <w:t>t</w:t>
        </w:r>
        <w:r w:rsidR="00275E4C" w:rsidRPr="004F1EF0">
          <w:rPr>
            <w:rStyle w:val="Hyperlink"/>
            <w:noProof/>
          </w:rPr>
          <w:t>y</w:t>
        </w:r>
        <w:r w:rsidR="00275E4C" w:rsidRPr="004F1EF0">
          <w:rPr>
            <w:rStyle w:val="Hyperlink"/>
            <w:noProof/>
            <w:spacing w:val="-8"/>
          </w:rPr>
          <w:t xml:space="preserve"> </w:t>
        </w:r>
        <w:r w:rsidR="00275E4C" w:rsidRPr="004F1EF0">
          <w:rPr>
            <w:rStyle w:val="Hyperlink"/>
            <w:noProof/>
          </w:rPr>
          <w:t>Duty</w:t>
        </w:r>
        <w:r w:rsidR="00275E4C">
          <w:rPr>
            <w:noProof/>
            <w:webHidden/>
          </w:rPr>
          <w:tab/>
        </w:r>
        <w:r w:rsidR="00275E4C">
          <w:rPr>
            <w:noProof/>
            <w:webHidden/>
          </w:rPr>
          <w:fldChar w:fldCharType="begin"/>
        </w:r>
        <w:r w:rsidR="00275E4C">
          <w:rPr>
            <w:noProof/>
            <w:webHidden/>
          </w:rPr>
          <w:instrText xml:space="preserve"> PAGEREF _Toc58498403 \h </w:instrText>
        </w:r>
        <w:r w:rsidR="00275E4C">
          <w:rPr>
            <w:noProof/>
            <w:webHidden/>
          </w:rPr>
        </w:r>
        <w:r w:rsidR="00275E4C">
          <w:rPr>
            <w:noProof/>
            <w:webHidden/>
          </w:rPr>
          <w:fldChar w:fldCharType="separate"/>
        </w:r>
        <w:r w:rsidR="00170671">
          <w:rPr>
            <w:noProof/>
            <w:webHidden/>
          </w:rPr>
          <w:t>13</w:t>
        </w:r>
        <w:r w:rsidR="00275E4C">
          <w:rPr>
            <w:noProof/>
            <w:webHidden/>
          </w:rPr>
          <w:fldChar w:fldCharType="end"/>
        </w:r>
      </w:hyperlink>
    </w:p>
    <w:p w14:paraId="4A57A22F" w14:textId="77777777" w:rsidR="00275E4C" w:rsidRDefault="002A0128">
      <w:pPr>
        <w:pStyle w:val="TOC1"/>
        <w:rPr>
          <w:rFonts w:asciiTheme="minorHAnsi" w:eastAsiaTheme="minorEastAsia" w:hAnsiTheme="minorHAnsi" w:cstheme="minorBidi"/>
          <w:iCs w:val="0"/>
          <w:noProof/>
          <w:sz w:val="22"/>
          <w:szCs w:val="22"/>
        </w:rPr>
      </w:pPr>
      <w:hyperlink w:anchor="_Toc58498404" w:history="1">
        <w:r w:rsidR="00275E4C" w:rsidRPr="004F1EF0">
          <w:rPr>
            <w:rStyle w:val="Hyperlink"/>
            <w:noProof/>
          </w:rPr>
          <w:t>8.0</w:t>
        </w:r>
        <w:r w:rsidR="00275E4C">
          <w:rPr>
            <w:rFonts w:asciiTheme="minorHAnsi" w:eastAsiaTheme="minorEastAsia" w:hAnsiTheme="minorHAnsi" w:cstheme="minorBidi"/>
            <w:iCs w:val="0"/>
            <w:noProof/>
            <w:sz w:val="22"/>
            <w:szCs w:val="22"/>
          </w:rPr>
          <w:tab/>
        </w:r>
        <w:r w:rsidR="00275E4C" w:rsidRPr="004F1EF0">
          <w:rPr>
            <w:rStyle w:val="Hyperlink"/>
            <w:noProof/>
          </w:rPr>
          <w:t>Consultation</w:t>
        </w:r>
        <w:r w:rsidR="00275E4C">
          <w:rPr>
            <w:noProof/>
            <w:webHidden/>
          </w:rPr>
          <w:tab/>
        </w:r>
        <w:r w:rsidR="00275E4C">
          <w:rPr>
            <w:noProof/>
            <w:webHidden/>
          </w:rPr>
          <w:fldChar w:fldCharType="begin"/>
        </w:r>
        <w:r w:rsidR="00275E4C">
          <w:rPr>
            <w:noProof/>
            <w:webHidden/>
          </w:rPr>
          <w:instrText xml:space="preserve"> PAGEREF _Toc58498404 \h </w:instrText>
        </w:r>
        <w:r w:rsidR="00275E4C">
          <w:rPr>
            <w:noProof/>
            <w:webHidden/>
          </w:rPr>
        </w:r>
        <w:r w:rsidR="00275E4C">
          <w:rPr>
            <w:noProof/>
            <w:webHidden/>
          </w:rPr>
          <w:fldChar w:fldCharType="separate"/>
        </w:r>
        <w:r w:rsidR="00170671">
          <w:rPr>
            <w:noProof/>
            <w:webHidden/>
          </w:rPr>
          <w:t>13</w:t>
        </w:r>
        <w:r w:rsidR="00275E4C">
          <w:rPr>
            <w:noProof/>
            <w:webHidden/>
          </w:rPr>
          <w:fldChar w:fldCharType="end"/>
        </w:r>
      </w:hyperlink>
    </w:p>
    <w:p w14:paraId="1EF5D013" w14:textId="77777777" w:rsidR="00275E4C" w:rsidRDefault="002A0128">
      <w:pPr>
        <w:pStyle w:val="TOC1"/>
        <w:rPr>
          <w:rFonts w:asciiTheme="minorHAnsi" w:eastAsiaTheme="minorEastAsia" w:hAnsiTheme="minorHAnsi" w:cstheme="minorBidi"/>
          <w:iCs w:val="0"/>
          <w:noProof/>
          <w:sz w:val="22"/>
          <w:szCs w:val="22"/>
        </w:rPr>
      </w:pPr>
      <w:hyperlink w:anchor="_Toc58498405" w:history="1">
        <w:r w:rsidR="00275E4C" w:rsidRPr="004F1EF0">
          <w:rPr>
            <w:rStyle w:val="Hyperlink"/>
            <w:noProof/>
          </w:rPr>
          <w:t>9.0</w:t>
        </w:r>
        <w:r w:rsidR="00275E4C">
          <w:rPr>
            <w:rFonts w:asciiTheme="minorHAnsi" w:eastAsiaTheme="minorEastAsia" w:hAnsiTheme="minorHAnsi" w:cstheme="minorBidi"/>
            <w:iCs w:val="0"/>
            <w:noProof/>
            <w:sz w:val="22"/>
            <w:szCs w:val="22"/>
          </w:rPr>
          <w:tab/>
        </w:r>
        <w:r w:rsidR="00275E4C" w:rsidRPr="004F1EF0">
          <w:rPr>
            <w:rStyle w:val="Hyperlink"/>
            <w:noProof/>
          </w:rPr>
          <w:t>Training</w:t>
        </w:r>
        <w:r w:rsidR="00275E4C">
          <w:rPr>
            <w:noProof/>
            <w:webHidden/>
          </w:rPr>
          <w:tab/>
        </w:r>
        <w:r w:rsidR="00275E4C">
          <w:rPr>
            <w:noProof/>
            <w:webHidden/>
          </w:rPr>
          <w:fldChar w:fldCharType="begin"/>
        </w:r>
        <w:r w:rsidR="00275E4C">
          <w:rPr>
            <w:noProof/>
            <w:webHidden/>
          </w:rPr>
          <w:instrText xml:space="preserve"> PAGEREF _Toc58498405 \h </w:instrText>
        </w:r>
        <w:r w:rsidR="00275E4C">
          <w:rPr>
            <w:noProof/>
            <w:webHidden/>
          </w:rPr>
        </w:r>
        <w:r w:rsidR="00275E4C">
          <w:rPr>
            <w:noProof/>
            <w:webHidden/>
          </w:rPr>
          <w:fldChar w:fldCharType="separate"/>
        </w:r>
        <w:r w:rsidR="00170671">
          <w:rPr>
            <w:noProof/>
            <w:webHidden/>
          </w:rPr>
          <w:t>13</w:t>
        </w:r>
        <w:r w:rsidR="00275E4C">
          <w:rPr>
            <w:noProof/>
            <w:webHidden/>
          </w:rPr>
          <w:fldChar w:fldCharType="end"/>
        </w:r>
      </w:hyperlink>
    </w:p>
    <w:p w14:paraId="573C2B10" w14:textId="77777777" w:rsidR="00275E4C" w:rsidRDefault="002A0128">
      <w:pPr>
        <w:pStyle w:val="TOC1"/>
        <w:rPr>
          <w:rFonts w:asciiTheme="minorHAnsi" w:eastAsiaTheme="minorEastAsia" w:hAnsiTheme="minorHAnsi" w:cstheme="minorBidi"/>
          <w:iCs w:val="0"/>
          <w:noProof/>
          <w:sz w:val="22"/>
          <w:szCs w:val="22"/>
        </w:rPr>
      </w:pPr>
      <w:hyperlink w:anchor="_Toc58498406" w:history="1">
        <w:r w:rsidR="00275E4C" w:rsidRPr="004F1EF0">
          <w:rPr>
            <w:rStyle w:val="Hyperlink"/>
            <w:noProof/>
          </w:rPr>
          <w:t>10.0</w:t>
        </w:r>
        <w:r w:rsidR="00275E4C">
          <w:rPr>
            <w:rFonts w:asciiTheme="minorHAnsi" w:eastAsiaTheme="minorEastAsia" w:hAnsiTheme="minorHAnsi" w:cstheme="minorBidi"/>
            <w:iCs w:val="0"/>
            <w:noProof/>
            <w:sz w:val="22"/>
            <w:szCs w:val="22"/>
          </w:rPr>
          <w:tab/>
        </w:r>
        <w:r w:rsidR="00275E4C" w:rsidRPr="004F1EF0">
          <w:rPr>
            <w:rStyle w:val="Hyperlink"/>
            <w:noProof/>
          </w:rPr>
          <w:t>Mon</w:t>
        </w:r>
        <w:r w:rsidR="00275E4C" w:rsidRPr="004F1EF0">
          <w:rPr>
            <w:rStyle w:val="Hyperlink"/>
            <w:noProof/>
            <w:spacing w:val="1"/>
          </w:rPr>
          <w:t>i</w:t>
        </w:r>
        <w:r w:rsidR="00275E4C" w:rsidRPr="004F1EF0">
          <w:rPr>
            <w:rStyle w:val="Hyperlink"/>
            <w:noProof/>
          </w:rPr>
          <w:t>tor</w:t>
        </w:r>
        <w:r w:rsidR="00275E4C" w:rsidRPr="004F1EF0">
          <w:rPr>
            <w:rStyle w:val="Hyperlink"/>
            <w:noProof/>
            <w:spacing w:val="1"/>
          </w:rPr>
          <w:t>i</w:t>
        </w:r>
        <w:r w:rsidR="00275E4C" w:rsidRPr="004F1EF0">
          <w:rPr>
            <w:rStyle w:val="Hyperlink"/>
            <w:noProof/>
          </w:rPr>
          <w:t>ng</w:t>
        </w:r>
        <w:r w:rsidR="00275E4C" w:rsidRPr="004F1EF0">
          <w:rPr>
            <w:rStyle w:val="Hyperlink"/>
            <w:noProof/>
            <w:spacing w:val="-11"/>
          </w:rPr>
          <w:t xml:space="preserve"> </w:t>
        </w:r>
        <w:r w:rsidR="00275E4C" w:rsidRPr="004F1EF0">
          <w:rPr>
            <w:rStyle w:val="Hyperlink"/>
            <w:noProof/>
          </w:rPr>
          <w:t>Compl</w:t>
        </w:r>
        <w:r w:rsidR="00275E4C" w:rsidRPr="004F1EF0">
          <w:rPr>
            <w:rStyle w:val="Hyperlink"/>
            <w:noProof/>
            <w:spacing w:val="1"/>
          </w:rPr>
          <w:t>i</w:t>
        </w:r>
        <w:r w:rsidR="00275E4C" w:rsidRPr="004F1EF0">
          <w:rPr>
            <w:rStyle w:val="Hyperlink"/>
            <w:noProof/>
          </w:rPr>
          <w:t>ance</w:t>
        </w:r>
        <w:r w:rsidR="00275E4C" w:rsidRPr="004F1EF0">
          <w:rPr>
            <w:rStyle w:val="Hyperlink"/>
            <w:noProof/>
            <w:spacing w:val="-9"/>
          </w:rPr>
          <w:t xml:space="preserve"> </w:t>
        </w:r>
        <w:r w:rsidR="00275E4C" w:rsidRPr="004F1EF0">
          <w:rPr>
            <w:rStyle w:val="Hyperlink"/>
            <w:noProof/>
          </w:rPr>
          <w:t>w</w:t>
        </w:r>
        <w:r w:rsidR="00275E4C" w:rsidRPr="004F1EF0">
          <w:rPr>
            <w:rStyle w:val="Hyperlink"/>
            <w:noProof/>
            <w:spacing w:val="1"/>
          </w:rPr>
          <w:t>i</w:t>
        </w:r>
        <w:r w:rsidR="00275E4C" w:rsidRPr="004F1EF0">
          <w:rPr>
            <w:rStyle w:val="Hyperlink"/>
            <w:noProof/>
          </w:rPr>
          <w:t>th</w:t>
        </w:r>
        <w:r w:rsidR="00275E4C" w:rsidRPr="004F1EF0">
          <w:rPr>
            <w:rStyle w:val="Hyperlink"/>
            <w:noProof/>
            <w:spacing w:val="-10"/>
          </w:rPr>
          <w:t xml:space="preserve"> </w:t>
        </w:r>
        <w:r w:rsidR="00275E4C" w:rsidRPr="004F1EF0">
          <w:rPr>
            <w:rStyle w:val="Hyperlink"/>
            <w:noProof/>
          </w:rPr>
          <w:t>t</w:t>
        </w:r>
        <w:r w:rsidR="00275E4C" w:rsidRPr="004F1EF0">
          <w:rPr>
            <w:rStyle w:val="Hyperlink"/>
            <w:noProof/>
            <w:spacing w:val="1"/>
          </w:rPr>
          <w:t>h</w:t>
        </w:r>
        <w:r w:rsidR="00275E4C" w:rsidRPr="004F1EF0">
          <w:rPr>
            <w:rStyle w:val="Hyperlink"/>
            <w:noProof/>
          </w:rPr>
          <w:t>e</w:t>
        </w:r>
        <w:r w:rsidR="00275E4C" w:rsidRPr="004F1EF0">
          <w:rPr>
            <w:rStyle w:val="Hyperlink"/>
            <w:noProof/>
            <w:spacing w:val="-9"/>
          </w:rPr>
          <w:t xml:space="preserve"> </w:t>
        </w:r>
        <w:r w:rsidR="00275E4C" w:rsidRPr="004F1EF0">
          <w:rPr>
            <w:rStyle w:val="Hyperlink"/>
            <w:noProof/>
          </w:rPr>
          <w:t>Document</w:t>
        </w:r>
        <w:r w:rsidR="00275E4C">
          <w:rPr>
            <w:noProof/>
            <w:webHidden/>
          </w:rPr>
          <w:tab/>
        </w:r>
        <w:r w:rsidR="00275E4C">
          <w:rPr>
            <w:noProof/>
            <w:webHidden/>
          </w:rPr>
          <w:fldChar w:fldCharType="begin"/>
        </w:r>
        <w:r w:rsidR="00275E4C">
          <w:rPr>
            <w:noProof/>
            <w:webHidden/>
          </w:rPr>
          <w:instrText xml:space="preserve"> PAGEREF _Toc58498406 \h </w:instrText>
        </w:r>
        <w:r w:rsidR="00275E4C">
          <w:rPr>
            <w:noProof/>
            <w:webHidden/>
          </w:rPr>
        </w:r>
        <w:r w:rsidR="00275E4C">
          <w:rPr>
            <w:noProof/>
            <w:webHidden/>
          </w:rPr>
          <w:fldChar w:fldCharType="separate"/>
        </w:r>
        <w:r w:rsidR="00170671">
          <w:rPr>
            <w:noProof/>
            <w:webHidden/>
          </w:rPr>
          <w:t>13</w:t>
        </w:r>
        <w:r w:rsidR="00275E4C">
          <w:rPr>
            <w:noProof/>
            <w:webHidden/>
          </w:rPr>
          <w:fldChar w:fldCharType="end"/>
        </w:r>
      </w:hyperlink>
    </w:p>
    <w:p w14:paraId="3A4CED90" w14:textId="77777777" w:rsidR="00275E4C" w:rsidRDefault="002A0128">
      <w:pPr>
        <w:pStyle w:val="TOC1"/>
        <w:rPr>
          <w:rFonts w:asciiTheme="minorHAnsi" w:eastAsiaTheme="minorEastAsia" w:hAnsiTheme="minorHAnsi" w:cstheme="minorBidi"/>
          <w:iCs w:val="0"/>
          <w:noProof/>
          <w:sz w:val="22"/>
          <w:szCs w:val="22"/>
        </w:rPr>
      </w:pPr>
      <w:hyperlink w:anchor="_Toc58498407" w:history="1">
        <w:r w:rsidR="00275E4C" w:rsidRPr="004F1EF0">
          <w:rPr>
            <w:rStyle w:val="Hyperlink"/>
            <w:noProof/>
          </w:rPr>
          <w:t>11.0</w:t>
        </w:r>
        <w:r w:rsidR="00275E4C">
          <w:rPr>
            <w:rFonts w:asciiTheme="minorHAnsi" w:eastAsiaTheme="minorEastAsia" w:hAnsiTheme="minorHAnsi" w:cstheme="minorBidi"/>
            <w:iCs w:val="0"/>
            <w:noProof/>
            <w:sz w:val="22"/>
            <w:szCs w:val="22"/>
          </w:rPr>
          <w:tab/>
        </w:r>
        <w:r w:rsidR="00275E4C" w:rsidRPr="004F1EF0">
          <w:rPr>
            <w:rStyle w:val="Hyperlink"/>
            <w:noProof/>
          </w:rPr>
          <w:t>Arran</w:t>
        </w:r>
        <w:r w:rsidR="00275E4C" w:rsidRPr="004F1EF0">
          <w:rPr>
            <w:rStyle w:val="Hyperlink"/>
            <w:noProof/>
            <w:spacing w:val="1"/>
          </w:rPr>
          <w:t>g</w:t>
        </w:r>
        <w:r w:rsidR="00275E4C" w:rsidRPr="004F1EF0">
          <w:rPr>
            <w:rStyle w:val="Hyperlink"/>
            <w:noProof/>
          </w:rPr>
          <w:t>ements</w:t>
        </w:r>
        <w:r w:rsidR="00275E4C" w:rsidRPr="004F1EF0">
          <w:rPr>
            <w:rStyle w:val="Hyperlink"/>
            <w:noProof/>
            <w:spacing w:val="-13"/>
          </w:rPr>
          <w:t xml:space="preserve"> </w:t>
        </w:r>
        <w:r w:rsidR="00275E4C" w:rsidRPr="004F1EF0">
          <w:rPr>
            <w:rStyle w:val="Hyperlink"/>
            <w:noProof/>
            <w:spacing w:val="-1"/>
          </w:rPr>
          <w:t>fo</w:t>
        </w:r>
        <w:r w:rsidR="00275E4C" w:rsidRPr="004F1EF0">
          <w:rPr>
            <w:rStyle w:val="Hyperlink"/>
            <w:noProof/>
          </w:rPr>
          <w:t>r</w:t>
        </w:r>
        <w:r w:rsidR="00275E4C" w:rsidRPr="004F1EF0">
          <w:rPr>
            <w:rStyle w:val="Hyperlink"/>
            <w:noProof/>
            <w:spacing w:val="-11"/>
          </w:rPr>
          <w:t xml:space="preserve"> </w:t>
        </w:r>
        <w:r w:rsidR="00275E4C" w:rsidRPr="004F1EF0">
          <w:rPr>
            <w:rStyle w:val="Hyperlink"/>
            <w:noProof/>
          </w:rPr>
          <w:t>Review</w:t>
        </w:r>
        <w:r w:rsidR="00275E4C">
          <w:rPr>
            <w:noProof/>
            <w:webHidden/>
          </w:rPr>
          <w:tab/>
        </w:r>
        <w:r w:rsidR="00275E4C">
          <w:rPr>
            <w:noProof/>
            <w:webHidden/>
          </w:rPr>
          <w:fldChar w:fldCharType="begin"/>
        </w:r>
        <w:r w:rsidR="00275E4C">
          <w:rPr>
            <w:noProof/>
            <w:webHidden/>
          </w:rPr>
          <w:instrText xml:space="preserve"> PAGEREF _Toc58498407 \h </w:instrText>
        </w:r>
        <w:r w:rsidR="00275E4C">
          <w:rPr>
            <w:noProof/>
            <w:webHidden/>
          </w:rPr>
        </w:r>
        <w:r w:rsidR="00275E4C">
          <w:rPr>
            <w:noProof/>
            <w:webHidden/>
          </w:rPr>
          <w:fldChar w:fldCharType="separate"/>
        </w:r>
        <w:r w:rsidR="00170671">
          <w:rPr>
            <w:noProof/>
            <w:webHidden/>
          </w:rPr>
          <w:t>13</w:t>
        </w:r>
        <w:r w:rsidR="00275E4C">
          <w:rPr>
            <w:noProof/>
            <w:webHidden/>
          </w:rPr>
          <w:fldChar w:fldCharType="end"/>
        </w:r>
      </w:hyperlink>
    </w:p>
    <w:p w14:paraId="3442849B" w14:textId="77777777" w:rsidR="00275E4C" w:rsidRDefault="002A0128">
      <w:pPr>
        <w:pStyle w:val="TOC1"/>
        <w:rPr>
          <w:rFonts w:asciiTheme="minorHAnsi" w:eastAsiaTheme="minorEastAsia" w:hAnsiTheme="minorHAnsi" w:cstheme="minorBidi"/>
          <w:iCs w:val="0"/>
          <w:noProof/>
          <w:sz w:val="22"/>
          <w:szCs w:val="22"/>
        </w:rPr>
      </w:pPr>
      <w:hyperlink w:anchor="_Toc58498408" w:history="1">
        <w:r w:rsidR="00275E4C" w:rsidRPr="004F1EF0">
          <w:rPr>
            <w:rStyle w:val="Hyperlink"/>
            <w:noProof/>
          </w:rPr>
          <w:t>12.0</w:t>
        </w:r>
        <w:r w:rsidR="00275E4C">
          <w:rPr>
            <w:rFonts w:asciiTheme="minorHAnsi" w:eastAsiaTheme="minorEastAsia" w:hAnsiTheme="minorHAnsi" w:cstheme="minorBidi"/>
            <w:iCs w:val="0"/>
            <w:noProof/>
            <w:sz w:val="22"/>
            <w:szCs w:val="22"/>
          </w:rPr>
          <w:tab/>
        </w:r>
        <w:r w:rsidR="00275E4C" w:rsidRPr="004F1EF0">
          <w:rPr>
            <w:rStyle w:val="Hyperlink"/>
            <w:noProof/>
          </w:rPr>
          <w:t>Dissem</w:t>
        </w:r>
        <w:r w:rsidR="00275E4C" w:rsidRPr="004F1EF0">
          <w:rPr>
            <w:rStyle w:val="Hyperlink"/>
            <w:noProof/>
            <w:spacing w:val="1"/>
          </w:rPr>
          <w:t>i</w:t>
        </w:r>
        <w:r w:rsidR="00275E4C" w:rsidRPr="004F1EF0">
          <w:rPr>
            <w:rStyle w:val="Hyperlink"/>
            <w:noProof/>
          </w:rPr>
          <w:t>nation</w:t>
        </w:r>
        <w:r w:rsidR="00275E4C">
          <w:rPr>
            <w:noProof/>
            <w:webHidden/>
          </w:rPr>
          <w:tab/>
        </w:r>
        <w:r w:rsidR="00275E4C">
          <w:rPr>
            <w:noProof/>
            <w:webHidden/>
          </w:rPr>
          <w:fldChar w:fldCharType="begin"/>
        </w:r>
        <w:r w:rsidR="00275E4C">
          <w:rPr>
            <w:noProof/>
            <w:webHidden/>
          </w:rPr>
          <w:instrText xml:space="preserve"> PAGEREF _Toc58498408 \h </w:instrText>
        </w:r>
        <w:r w:rsidR="00275E4C">
          <w:rPr>
            <w:noProof/>
            <w:webHidden/>
          </w:rPr>
        </w:r>
        <w:r w:rsidR="00275E4C">
          <w:rPr>
            <w:noProof/>
            <w:webHidden/>
          </w:rPr>
          <w:fldChar w:fldCharType="separate"/>
        </w:r>
        <w:r w:rsidR="00170671">
          <w:rPr>
            <w:noProof/>
            <w:webHidden/>
          </w:rPr>
          <w:t>14</w:t>
        </w:r>
        <w:r w:rsidR="00275E4C">
          <w:rPr>
            <w:noProof/>
            <w:webHidden/>
          </w:rPr>
          <w:fldChar w:fldCharType="end"/>
        </w:r>
      </w:hyperlink>
    </w:p>
    <w:p w14:paraId="76E5F93C" w14:textId="77777777" w:rsidR="00275E4C" w:rsidRDefault="002A0128">
      <w:pPr>
        <w:pStyle w:val="TOC1"/>
        <w:rPr>
          <w:rFonts w:asciiTheme="minorHAnsi" w:eastAsiaTheme="minorEastAsia" w:hAnsiTheme="minorHAnsi" w:cstheme="minorBidi"/>
          <w:iCs w:val="0"/>
          <w:noProof/>
          <w:sz w:val="22"/>
          <w:szCs w:val="22"/>
        </w:rPr>
      </w:pPr>
      <w:hyperlink w:anchor="_Toc58498409" w:history="1">
        <w:r w:rsidR="00275E4C" w:rsidRPr="004F1EF0">
          <w:rPr>
            <w:rStyle w:val="Hyperlink"/>
            <w:noProof/>
          </w:rPr>
          <w:t>13.0</w:t>
        </w:r>
        <w:r w:rsidR="00275E4C">
          <w:rPr>
            <w:rFonts w:asciiTheme="minorHAnsi" w:eastAsiaTheme="minorEastAsia" w:hAnsiTheme="minorHAnsi" w:cstheme="minorBidi"/>
            <w:iCs w:val="0"/>
            <w:noProof/>
            <w:sz w:val="22"/>
            <w:szCs w:val="22"/>
          </w:rPr>
          <w:tab/>
        </w:r>
        <w:r w:rsidR="00275E4C" w:rsidRPr="004F1EF0">
          <w:rPr>
            <w:rStyle w:val="Hyperlink"/>
            <w:noProof/>
          </w:rPr>
          <w:t>Associated</w:t>
        </w:r>
        <w:r w:rsidR="00275E4C" w:rsidRPr="004F1EF0">
          <w:rPr>
            <w:rStyle w:val="Hyperlink"/>
            <w:noProof/>
            <w:spacing w:val="-25"/>
          </w:rPr>
          <w:t xml:space="preserve"> </w:t>
        </w:r>
        <w:r w:rsidR="00275E4C" w:rsidRPr="004F1EF0">
          <w:rPr>
            <w:rStyle w:val="Hyperlink"/>
            <w:noProof/>
          </w:rPr>
          <w:t>D</w:t>
        </w:r>
        <w:r w:rsidR="00275E4C" w:rsidRPr="004F1EF0">
          <w:rPr>
            <w:rStyle w:val="Hyperlink"/>
            <w:noProof/>
            <w:spacing w:val="-1"/>
          </w:rPr>
          <w:t>o</w:t>
        </w:r>
        <w:r w:rsidR="00275E4C" w:rsidRPr="004F1EF0">
          <w:rPr>
            <w:rStyle w:val="Hyperlink"/>
            <w:noProof/>
          </w:rPr>
          <w:t>cumen</w:t>
        </w:r>
        <w:r w:rsidR="00275E4C" w:rsidRPr="004F1EF0">
          <w:rPr>
            <w:rStyle w:val="Hyperlink"/>
            <w:noProof/>
            <w:spacing w:val="-1"/>
          </w:rPr>
          <w:t>t</w:t>
        </w:r>
        <w:r w:rsidR="00275E4C" w:rsidRPr="004F1EF0">
          <w:rPr>
            <w:rStyle w:val="Hyperlink"/>
            <w:noProof/>
          </w:rPr>
          <w:t>a</w:t>
        </w:r>
        <w:r w:rsidR="00275E4C" w:rsidRPr="004F1EF0">
          <w:rPr>
            <w:rStyle w:val="Hyperlink"/>
            <w:noProof/>
            <w:spacing w:val="-1"/>
          </w:rPr>
          <w:t>t</w:t>
        </w:r>
        <w:r w:rsidR="00275E4C" w:rsidRPr="004F1EF0">
          <w:rPr>
            <w:rStyle w:val="Hyperlink"/>
            <w:noProof/>
          </w:rPr>
          <w:t>ion</w:t>
        </w:r>
        <w:r w:rsidR="00275E4C">
          <w:rPr>
            <w:noProof/>
            <w:webHidden/>
          </w:rPr>
          <w:tab/>
        </w:r>
        <w:r w:rsidR="00275E4C">
          <w:rPr>
            <w:noProof/>
            <w:webHidden/>
          </w:rPr>
          <w:fldChar w:fldCharType="begin"/>
        </w:r>
        <w:r w:rsidR="00275E4C">
          <w:rPr>
            <w:noProof/>
            <w:webHidden/>
          </w:rPr>
          <w:instrText xml:space="preserve"> PAGEREF _Toc58498409 \h </w:instrText>
        </w:r>
        <w:r w:rsidR="00275E4C">
          <w:rPr>
            <w:noProof/>
            <w:webHidden/>
          </w:rPr>
        </w:r>
        <w:r w:rsidR="00275E4C">
          <w:rPr>
            <w:noProof/>
            <w:webHidden/>
          </w:rPr>
          <w:fldChar w:fldCharType="separate"/>
        </w:r>
        <w:r w:rsidR="00170671">
          <w:rPr>
            <w:noProof/>
            <w:webHidden/>
          </w:rPr>
          <w:t>14</w:t>
        </w:r>
        <w:r w:rsidR="00275E4C">
          <w:rPr>
            <w:noProof/>
            <w:webHidden/>
          </w:rPr>
          <w:fldChar w:fldCharType="end"/>
        </w:r>
      </w:hyperlink>
    </w:p>
    <w:p w14:paraId="6F976536" w14:textId="77777777" w:rsidR="00275E4C" w:rsidRDefault="002A0128">
      <w:pPr>
        <w:pStyle w:val="TOC1"/>
        <w:rPr>
          <w:rFonts w:asciiTheme="minorHAnsi" w:eastAsiaTheme="minorEastAsia" w:hAnsiTheme="minorHAnsi" w:cstheme="minorBidi"/>
          <w:iCs w:val="0"/>
          <w:noProof/>
          <w:sz w:val="22"/>
          <w:szCs w:val="22"/>
        </w:rPr>
      </w:pPr>
      <w:hyperlink w:anchor="_Toc58498410" w:history="1">
        <w:r w:rsidR="00275E4C" w:rsidRPr="004F1EF0">
          <w:rPr>
            <w:rStyle w:val="Hyperlink"/>
            <w:noProof/>
          </w:rPr>
          <w:t>14.0</w:t>
        </w:r>
        <w:r w:rsidR="00275E4C">
          <w:rPr>
            <w:rFonts w:asciiTheme="minorHAnsi" w:eastAsiaTheme="minorEastAsia" w:hAnsiTheme="minorHAnsi" w:cstheme="minorBidi"/>
            <w:iCs w:val="0"/>
            <w:noProof/>
            <w:sz w:val="22"/>
            <w:szCs w:val="22"/>
          </w:rPr>
          <w:tab/>
        </w:r>
        <w:r w:rsidR="00275E4C" w:rsidRPr="004F1EF0">
          <w:rPr>
            <w:rStyle w:val="Hyperlink"/>
            <w:noProof/>
          </w:rPr>
          <w:t>References</w:t>
        </w:r>
        <w:r w:rsidR="00275E4C">
          <w:rPr>
            <w:noProof/>
            <w:webHidden/>
          </w:rPr>
          <w:tab/>
        </w:r>
        <w:r w:rsidR="00275E4C">
          <w:rPr>
            <w:noProof/>
            <w:webHidden/>
          </w:rPr>
          <w:fldChar w:fldCharType="begin"/>
        </w:r>
        <w:r w:rsidR="00275E4C">
          <w:rPr>
            <w:noProof/>
            <w:webHidden/>
          </w:rPr>
          <w:instrText xml:space="preserve"> PAGEREF _Toc58498410 \h </w:instrText>
        </w:r>
        <w:r w:rsidR="00275E4C">
          <w:rPr>
            <w:noProof/>
            <w:webHidden/>
          </w:rPr>
        </w:r>
        <w:r w:rsidR="00275E4C">
          <w:rPr>
            <w:noProof/>
            <w:webHidden/>
          </w:rPr>
          <w:fldChar w:fldCharType="separate"/>
        </w:r>
        <w:r w:rsidR="00170671">
          <w:rPr>
            <w:noProof/>
            <w:webHidden/>
          </w:rPr>
          <w:t>14</w:t>
        </w:r>
        <w:r w:rsidR="00275E4C">
          <w:rPr>
            <w:noProof/>
            <w:webHidden/>
          </w:rPr>
          <w:fldChar w:fldCharType="end"/>
        </w:r>
      </w:hyperlink>
    </w:p>
    <w:p w14:paraId="1E12B08C" w14:textId="77777777" w:rsidR="00275E4C" w:rsidRDefault="002A0128">
      <w:pPr>
        <w:pStyle w:val="TOC1"/>
        <w:rPr>
          <w:rFonts w:asciiTheme="minorHAnsi" w:eastAsiaTheme="minorEastAsia" w:hAnsiTheme="minorHAnsi" w:cstheme="minorBidi"/>
          <w:iCs w:val="0"/>
          <w:noProof/>
          <w:sz w:val="22"/>
          <w:szCs w:val="22"/>
        </w:rPr>
      </w:pPr>
      <w:hyperlink w:anchor="_Toc58498411" w:history="1">
        <w:r w:rsidR="00275E4C" w:rsidRPr="004F1EF0">
          <w:rPr>
            <w:rStyle w:val="Hyperlink"/>
            <w:noProof/>
          </w:rPr>
          <w:t>15.0</w:t>
        </w:r>
        <w:r w:rsidR="00275E4C">
          <w:rPr>
            <w:rFonts w:asciiTheme="minorHAnsi" w:eastAsiaTheme="minorEastAsia" w:hAnsiTheme="minorHAnsi" w:cstheme="minorBidi"/>
            <w:iCs w:val="0"/>
            <w:noProof/>
            <w:sz w:val="22"/>
            <w:szCs w:val="22"/>
          </w:rPr>
          <w:tab/>
        </w:r>
        <w:r w:rsidR="00275E4C" w:rsidRPr="004F1EF0">
          <w:rPr>
            <w:rStyle w:val="Hyperlink"/>
            <w:noProof/>
          </w:rPr>
          <w:t>App</w:t>
        </w:r>
        <w:r w:rsidR="00275E4C" w:rsidRPr="004F1EF0">
          <w:rPr>
            <w:rStyle w:val="Hyperlink"/>
            <w:noProof/>
            <w:spacing w:val="1"/>
          </w:rPr>
          <w:t>e</w:t>
        </w:r>
        <w:r w:rsidR="00275E4C" w:rsidRPr="004F1EF0">
          <w:rPr>
            <w:rStyle w:val="Hyperlink"/>
            <w:noProof/>
          </w:rPr>
          <w:t>ndices</w:t>
        </w:r>
        <w:r w:rsidR="00275E4C">
          <w:rPr>
            <w:noProof/>
            <w:webHidden/>
          </w:rPr>
          <w:tab/>
        </w:r>
        <w:r w:rsidR="00275E4C">
          <w:rPr>
            <w:noProof/>
            <w:webHidden/>
          </w:rPr>
          <w:fldChar w:fldCharType="begin"/>
        </w:r>
        <w:r w:rsidR="00275E4C">
          <w:rPr>
            <w:noProof/>
            <w:webHidden/>
          </w:rPr>
          <w:instrText xml:space="preserve"> PAGEREF _Toc58498411 \h </w:instrText>
        </w:r>
        <w:r w:rsidR="00275E4C">
          <w:rPr>
            <w:noProof/>
            <w:webHidden/>
          </w:rPr>
        </w:r>
        <w:r w:rsidR="00275E4C">
          <w:rPr>
            <w:noProof/>
            <w:webHidden/>
          </w:rPr>
          <w:fldChar w:fldCharType="separate"/>
        </w:r>
        <w:r w:rsidR="00170671">
          <w:rPr>
            <w:noProof/>
            <w:webHidden/>
          </w:rPr>
          <w:t>14</w:t>
        </w:r>
        <w:r w:rsidR="00275E4C">
          <w:rPr>
            <w:noProof/>
            <w:webHidden/>
          </w:rPr>
          <w:fldChar w:fldCharType="end"/>
        </w:r>
      </w:hyperlink>
    </w:p>
    <w:p w14:paraId="4E0B9BF0" w14:textId="77777777" w:rsidR="00275E4C" w:rsidRDefault="002A0128">
      <w:pPr>
        <w:pStyle w:val="TOC1"/>
        <w:rPr>
          <w:rFonts w:asciiTheme="minorHAnsi" w:eastAsiaTheme="minorEastAsia" w:hAnsiTheme="minorHAnsi" w:cstheme="minorBidi"/>
          <w:iCs w:val="0"/>
          <w:noProof/>
          <w:sz w:val="22"/>
          <w:szCs w:val="22"/>
        </w:rPr>
      </w:pPr>
      <w:hyperlink w:anchor="_Toc58498412" w:history="1">
        <w:r w:rsidR="00275E4C" w:rsidRPr="004F1EF0">
          <w:rPr>
            <w:rStyle w:val="Hyperlink"/>
            <w:noProof/>
          </w:rPr>
          <w:t>16.0</w:t>
        </w:r>
        <w:r w:rsidR="00275E4C">
          <w:rPr>
            <w:rFonts w:asciiTheme="minorHAnsi" w:eastAsiaTheme="minorEastAsia" w:hAnsiTheme="minorHAnsi" w:cstheme="minorBidi"/>
            <w:iCs w:val="0"/>
            <w:noProof/>
            <w:sz w:val="22"/>
            <w:szCs w:val="22"/>
          </w:rPr>
          <w:tab/>
        </w:r>
        <w:r w:rsidR="00275E4C" w:rsidRPr="004F1EF0">
          <w:rPr>
            <w:rStyle w:val="Hyperlink"/>
            <w:noProof/>
          </w:rPr>
          <w:t>Appendix A - Data Protection Principles</w:t>
        </w:r>
        <w:r w:rsidR="00275E4C">
          <w:rPr>
            <w:noProof/>
            <w:webHidden/>
          </w:rPr>
          <w:tab/>
        </w:r>
        <w:r w:rsidR="00275E4C">
          <w:rPr>
            <w:noProof/>
            <w:webHidden/>
          </w:rPr>
          <w:fldChar w:fldCharType="begin"/>
        </w:r>
        <w:r w:rsidR="00275E4C">
          <w:rPr>
            <w:noProof/>
            <w:webHidden/>
          </w:rPr>
          <w:instrText xml:space="preserve"> PAGEREF _Toc58498412 \h </w:instrText>
        </w:r>
        <w:r w:rsidR="00275E4C">
          <w:rPr>
            <w:noProof/>
            <w:webHidden/>
          </w:rPr>
        </w:r>
        <w:r w:rsidR="00275E4C">
          <w:rPr>
            <w:noProof/>
            <w:webHidden/>
          </w:rPr>
          <w:fldChar w:fldCharType="separate"/>
        </w:r>
        <w:r w:rsidR="00170671">
          <w:rPr>
            <w:noProof/>
            <w:webHidden/>
          </w:rPr>
          <w:t>15</w:t>
        </w:r>
        <w:r w:rsidR="00275E4C">
          <w:rPr>
            <w:noProof/>
            <w:webHidden/>
          </w:rPr>
          <w:fldChar w:fldCharType="end"/>
        </w:r>
      </w:hyperlink>
    </w:p>
    <w:p w14:paraId="2E6A1F0E" w14:textId="77777777" w:rsidR="00275E4C" w:rsidRDefault="002A0128">
      <w:pPr>
        <w:pStyle w:val="TOC1"/>
        <w:rPr>
          <w:rFonts w:asciiTheme="minorHAnsi" w:eastAsiaTheme="minorEastAsia" w:hAnsiTheme="minorHAnsi" w:cstheme="minorBidi"/>
          <w:iCs w:val="0"/>
          <w:noProof/>
          <w:sz w:val="22"/>
          <w:szCs w:val="22"/>
        </w:rPr>
      </w:pPr>
      <w:hyperlink w:anchor="_Toc58498413" w:history="1">
        <w:r w:rsidR="00275E4C" w:rsidRPr="004F1EF0">
          <w:rPr>
            <w:rStyle w:val="Hyperlink"/>
            <w:noProof/>
          </w:rPr>
          <w:t>17.0</w:t>
        </w:r>
        <w:r w:rsidR="00275E4C">
          <w:rPr>
            <w:rFonts w:asciiTheme="minorHAnsi" w:eastAsiaTheme="minorEastAsia" w:hAnsiTheme="minorHAnsi" w:cstheme="minorBidi"/>
            <w:iCs w:val="0"/>
            <w:noProof/>
            <w:sz w:val="22"/>
            <w:szCs w:val="22"/>
          </w:rPr>
          <w:tab/>
        </w:r>
        <w:r w:rsidR="00275E4C" w:rsidRPr="004F1EF0">
          <w:rPr>
            <w:rStyle w:val="Hyperlink"/>
            <w:noProof/>
          </w:rPr>
          <w:t>Appendix B - Individuals Rights</w:t>
        </w:r>
        <w:r w:rsidR="00275E4C">
          <w:rPr>
            <w:noProof/>
            <w:webHidden/>
          </w:rPr>
          <w:tab/>
        </w:r>
        <w:r w:rsidR="00275E4C">
          <w:rPr>
            <w:noProof/>
            <w:webHidden/>
          </w:rPr>
          <w:fldChar w:fldCharType="begin"/>
        </w:r>
        <w:r w:rsidR="00275E4C">
          <w:rPr>
            <w:noProof/>
            <w:webHidden/>
          </w:rPr>
          <w:instrText xml:space="preserve"> PAGEREF _Toc58498413 \h </w:instrText>
        </w:r>
        <w:r w:rsidR="00275E4C">
          <w:rPr>
            <w:noProof/>
            <w:webHidden/>
          </w:rPr>
        </w:r>
        <w:r w:rsidR="00275E4C">
          <w:rPr>
            <w:noProof/>
            <w:webHidden/>
          </w:rPr>
          <w:fldChar w:fldCharType="separate"/>
        </w:r>
        <w:r w:rsidR="00170671">
          <w:rPr>
            <w:noProof/>
            <w:webHidden/>
          </w:rPr>
          <w:t>16</w:t>
        </w:r>
        <w:r w:rsidR="00275E4C">
          <w:rPr>
            <w:noProof/>
            <w:webHidden/>
          </w:rPr>
          <w:fldChar w:fldCharType="end"/>
        </w:r>
      </w:hyperlink>
    </w:p>
    <w:p w14:paraId="38361FE6" w14:textId="77777777" w:rsidR="00275E4C" w:rsidRDefault="002A0128">
      <w:pPr>
        <w:pStyle w:val="TOC1"/>
        <w:rPr>
          <w:rFonts w:asciiTheme="minorHAnsi" w:eastAsiaTheme="minorEastAsia" w:hAnsiTheme="minorHAnsi" w:cstheme="minorBidi"/>
          <w:iCs w:val="0"/>
          <w:noProof/>
          <w:sz w:val="22"/>
          <w:szCs w:val="22"/>
        </w:rPr>
      </w:pPr>
      <w:hyperlink w:anchor="_Toc58498414" w:history="1">
        <w:r w:rsidR="00275E4C" w:rsidRPr="004F1EF0">
          <w:rPr>
            <w:rStyle w:val="Hyperlink"/>
            <w:noProof/>
          </w:rPr>
          <w:t>18.0</w:t>
        </w:r>
        <w:r w:rsidR="00275E4C">
          <w:rPr>
            <w:rFonts w:asciiTheme="minorHAnsi" w:eastAsiaTheme="minorEastAsia" w:hAnsiTheme="minorHAnsi" w:cstheme="minorBidi"/>
            <w:iCs w:val="0"/>
            <w:noProof/>
            <w:sz w:val="22"/>
            <w:szCs w:val="22"/>
          </w:rPr>
          <w:tab/>
        </w:r>
        <w:r w:rsidR="00275E4C" w:rsidRPr="004F1EF0">
          <w:rPr>
            <w:rStyle w:val="Hyperlink"/>
            <w:noProof/>
          </w:rPr>
          <w:t>Appendix C - Mechanisms for Auditing Information Security Controls</w:t>
        </w:r>
        <w:r w:rsidR="00275E4C">
          <w:rPr>
            <w:noProof/>
            <w:webHidden/>
          </w:rPr>
          <w:tab/>
        </w:r>
        <w:r w:rsidR="00275E4C">
          <w:rPr>
            <w:noProof/>
            <w:webHidden/>
          </w:rPr>
          <w:fldChar w:fldCharType="begin"/>
        </w:r>
        <w:r w:rsidR="00275E4C">
          <w:rPr>
            <w:noProof/>
            <w:webHidden/>
          </w:rPr>
          <w:instrText xml:space="preserve"> PAGEREF _Toc58498414 \h </w:instrText>
        </w:r>
        <w:r w:rsidR="00275E4C">
          <w:rPr>
            <w:noProof/>
            <w:webHidden/>
          </w:rPr>
        </w:r>
        <w:r w:rsidR="00275E4C">
          <w:rPr>
            <w:noProof/>
            <w:webHidden/>
          </w:rPr>
          <w:fldChar w:fldCharType="separate"/>
        </w:r>
        <w:r w:rsidR="00170671">
          <w:rPr>
            <w:noProof/>
            <w:webHidden/>
          </w:rPr>
          <w:t>17</w:t>
        </w:r>
        <w:r w:rsidR="00275E4C">
          <w:rPr>
            <w:noProof/>
            <w:webHidden/>
          </w:rPr>
          <w:fldChar w:fldCharType="end"/>
        </w:r>
      </w:hyperlink>
    </w:p>
    <w:p w14:paraId="0F727CCB" w14:textId="77777777" w:rsidR="00275E4C" w:rsidRDefault="002A0128">
      <w:pPr>
        <w:pStyle w:val="TOC1"/>
        <w:rPr>
          <w:rFonts w:asciiTheme="minorHAnsi" w:eastAsiaTheme="minorEastAsia" w:hAnsiTheme="minorHAnsi" w:cstheme="minorBidi"/>
          <w:iCs w:val="0"/>
          <w:noProof/>
          <w:sz w:val="22"/>
          <w:szCs w:val="22"/>
        </w:rPr>
      </w:pPr>
      <w:hyperlink w:anchor="_Toc58498415" w:history="1">
        <w:r w:rsidR="00275E4C" w:rsidRPr="004F1EF0">
          <w:rPr>
            <w:rStyle w:val="Hyperlink"/>
            <w:noProof/>
          </w:rPr>
          <w:t>19.0</w:t>
        </w:r>
        <w:r w:rsidR="00275E4C">
          <w:rPr>
            <w:rFonts w:asciiTheme="minorHAnsi" w:eastAsiaTheme="minorEastAsia" w:hAnsiTheme="minorHAnsi" w:cstheme="minorBidi"/>
            <w:iCs w:val="0"/>
            <w:noProof/>
            <w:sz w:val="22"/>
            <w:szCs w:val="22"/>
          </w:rPr>
          <w:tab/>
        </w:r>
        <w:r w:rsidR="00275E4C" w:rsidRPr="004F1EF0">
          <w:rPr>
            <w:rStyle w:val="Hyperlink"/>
            <w:noProof/>
          </w:rPr>
          <w:t>Appendix D Safe Haven Checklist</w:t>
        </w:r>
        <w:r w:rsidR="00275E4C">
          <w:rPr>
            <w:noProof/>
            <w:webHidden/>
          </w:rPr>
          <w:tab/>
        </w:r>
        <w:r w:rsidR="00275E4C">
          <w:rPr>
            <w:noProof/>
            <w:webHidden/>
          </w:rPr>
          <w:fldChar w:fldCharType="begin"/>
        </w:r>
        <w:r w:rsidR="00275E4C">
          <w:rPr>
            <w:noProof/>
            <w:webHidden/>
          </w:rPr>
          <w:instrText xml:space="preserve"> PAGEREF _Toc58498415 \h </w:instrText>
        </w:r>
        <w:r w:rsidR="00275E4C">
          <w:rPr>
            <w:noProof/>
            <w:webHidden/>
          </w:rPr>
        </w:r>
        <w:r w:rsidR="00275E4C">
          <w:rPr>
            <w:noProof/>
            <w:webHidden/>
          </w:rPr>
          <w:fldChar w:fldCharType="separate"/>
        </w:r>
        <w:r w:rsidR="00170671">
          <w:rPr>
            <w:noProof/>
            <w:webHidden/>
          </w:rPr>
          <w:t>19</w:t>
        </w:r>
        <w:r w:rsidR="00275E4C">
          <w:rPr>
            <w:noProof/>
            <w:webHidden/>
          </w:rPr>
          <w:fldChar w:fldCharType="end"/>
        </w:r>
      </w:hyperlink>
    </w:p>
    <w:p w14:paraId="362A411A" w14:textId="77777777" w:rsidR="003E0648" w:rsidRDefault="005D7C43" w:rsidP="003E0648">
      <w:pPr>
        <w:rPr>
          <w:rFonts w:cs="Arial"/>
          <w:i/>
          <w:iCs/>
          <w:szCs w:val="24"/>
          <w:lang w:eastAsia="en-GB"/>
        </w:rPr>
      </w:pPr>
      <w:r>
        <w:rPr>
          <w:rFonts w:cs="Arial"/>
          <w:i/>
          <w:iCs/>
          <w:szCs w:val="24"/>
          <w:lang w:eastAsia="en-GB"/>
        </w:rPr>
        <w:fldChar w:fldCharType="end"/>
      </w:r>
      <w:r w:rsidR="003E0648">
        <w:rPr>
          <w:rFonts w:cs="Arial"/>
          <w:i/>
          <w:iCs/>
          <w:szCs w:val="24"/>
          <w:lang w:eastAsia="en-GB"/>
        </w:rPr>
        <w:br w:type="page"/>
      </w:r>
    </w:p>
    <w:p w14:paraId="0E10559E" w14:textId="77777777" w:rsidR="00170518" w:rsidRPr="00F63E73" w:rsidRDefault="00D87F7B" w:rsidP="003E0648">
      <w:pPr>
        <w:pStyle w:val="Heading1"/>
      </w:pPr>
      <w:bookmarkStart w:id="0" w:name="_Toc58498378"/>
      <w:r w:rsidRPr="00033AC0">
        <w:lastRenderedPageBreak/>
        <w:t>Introduction</w:t>
      </w:r>
      <w:bookmarkEnd w:id="0"/>
    </w:p>
    <w:p w14:paraId="23B159B4" w14:textId="3CDCAF0A" w:rsidR="00812553" w:rsidRPr="00812553" w:rsidRDefault="00812553" w:rsidP="00F775DE">
      <w:r w:rsidRPr="00812553">
        <w:t xml:space="preserve">The </w:t>
      </w:r>
      <w:r w:rsidR="00BC7C6C">
        <w:t>NHS Vale of York</w:t>
      </w:r>
      <w:r w:rsidRPr="00812553">
        <w:t xml:space="preserve"> Clinical Commissioning Group (from this point on known as the CCG) as part</w:t>
      </w:r>
      <w:r w:rsidRPr="00812553">
        <w:rPr>
          <w:color w:val="00B0F0"/>
        </w:rPr>
        <w:t xml:space="preserve"> </w:t>
      </w:r>
      <w:r w:rsidRPr="00812553">
        <w:t>of NHS England, a public body, has a statutory duty to safeguard the confidential information it holds. The principle of this policy is that no individual or company working for or with the CCG shall misuse any information it processes or comes into contact with, or allow others to do so. It is also required that all individuals or companies working for or on behalf of the CCG implements appropriate information security to protect the information they process and hold in line with legal obligations and NHS requirements.</w:t>
      </w:r>
    </w:p>
    <w:p w14:paraId="65CB16EB" w14:textId="77777777" w:rsidR="00812553" w:rsidRPr="00812553" w:rsidRDefault="00812553" w:rsidP="00F775DE">
      <w:r w:rsidRPr="00812553">
        <w:t>During the course of their day to day work, many individuals working within or for the CCG will often handle or be exposed to information which is deemed personal, sensitive or confidential, (including commercially confidential) information. It is a requirement that any individual, company and firm to which this policy applies shall not at any time during the period they work for or provide services to the CCG or at any time after its termination, disclose confidential information that is held or processed by</w:t>
      </w:r>
      <w:r w:rsidRPr="00812553">
        <w:rPr>
          <w:color w:val="00B0F0"/>
        </w:rPr>
        <w:t xml:space="preserve"> </w:t>
      </w:r>
      <w:r w:rsidRPr="00812553">
        <w:t>or on behalf of the CCG.</w:t>
      </w:r>
    </w:p>
    <w:p w14:paraId="3B3B2EFB" w14:textId="77777777" w:rsidR="00812553" w:rsidRPr="00812553" w:rsidRDefault="00F775DE" w:rsidP="00F775DE">
      <w:r>
        <w:t>A</w:t>
      </w:r>
      <w:r w:rsidR="00812553" w:rsidRPr="00812553">
        <w:t xml:space="preserve">ll staff working in the CCG are bound by a legal duty of confidence to protect personal information they may </w:t>
      </w:r>
      <w:proofErr w:type="gramStart"/>
      <w:r w:rsidR="00812553" w:rsidRPr="00812553">
        <w:t>come into contact with</w:t>
      </w:r>
      <w:proofErr w:type="gramEnd"/>
      <w:r w:rsidR="00812553" w:rsidRPr="00812553">
        <w:t xml:space="preserve"> during the course of their work. This is not just a requirement of their contractual responsibilities but also a requirement within Data Protection Legislation and, for health and other professionals, through their own professions Codes of Conduct.</w:t>
      </w:r>
    </w:p>
    <w:p w14:paraId="68862574" w14:textId="77777777" w:rsidR="00812553" w:rsidRPr="00812553" w:rsidRDefault="00812553" w:rsidP="00F775DE">
      <w:r w:rsidRPr="00812553">
        <w:t>The CCG places great emphasis on the need for the strictest confidentiality in respect of person identifiable and sensitive data. This applies to manual and computer records and conversations about service user’s treatments. Everyone working for the CCG is under a legal duty to keep service user’s information, held in whatever form, confidential. Service users who feel that confidence has been breached may issue a complaint under the CCG complaints procedure or they could take legal action.</w:t>
      </w:r>
    </w:p>
    <w:p w14:paraId="7D57BDE9" w14:textId="77777777" w:rsidR="00812553" w:rsidRPr="00812553" w:rsidRDefault="00812553" w:rsidP="00F775DE">
      <w:r w:rsidRPr="00812553">
        <w:t>Confidentiality should only be breached in exceptional circumstances and with appropriate justification and this must be fully documented.</w:t>
      </w:r>
    </w:p>
    <w:p w14:paraId="2A1D8DA1" w14:textId="77777777" w:rsidR="00812553" w:rsidRPr="00812553" w:rsidRDefault="00812553" w:rsidP="00F775DE">
      <w:r w:rsidRPr="00812553">
        <w:t xml:space="preserve">The CCG is committed to the delivery of a first class confidential service. This means ensuring that all personal service user and staff information is processed fairly, lawfully and as transparently as possible so that the public can: </w:t>
      </w:r>
    </w:p>
    <w:p w14:paraId="4ACF283D" w14:textId="77777777" w:rsidR="00812553" w:rsidRPr="00812553" w:rsidRDefault="00812553" w:rsidP="00F775DE">
      <w:pPr>
        <w:pStyle w:val="Bullet1"/>
      </w:pPr>
      <w:r w:rsidRPr="00812553">
        <w:t xml:space="preserve">understand the reasons for processing personal information; </w:t>
      </w:r>
    </w:p>
    <w:p w14:paraId="08478255" w14:textId="77777777" w:rsidR="00812553" w:rsidRPr="00812553" w:rsidRDefault="00812553" w:rsidP="00F775DE">
      <w:pPr>
        <w:pStyle w:val="Bullet1"/>
      </w:pPr>
      <w:r w:rsidRPr="00812553">
        <w:t xml:space="preserve">give their consent for the disclosure and use of their personal information where necessary; </w:t>
      </w:r>
    </w:p>
    <w:p w14:paraId="3A5FA602" w14:textId="77777777" w:rsidR="00812553" w:rsidRPr="00812553" w:rsidRDefault="00812553" w:rsidP="00F775DE">
      <w:pPr>
        <w:pStyle w:val="Bullet1"/>
        <w:rPr>
          <w:b/>
        </w:rPr>
      </w:pPr>
      <w:r w:rsidRPr="00812553">
        <w:t>gain trust in the way the CCG handles information; and</w:t>
      </w:r>
    </w:p>
    <w:p w14:paraId="02707E3C" w14:textId="77777777" w:rsidR="00812553" w:rsidRPr="00812553" w:rsidRDefault="00812553" w:rsidP="00F775DE">
      <w:pPr>
        <w:pStyle w:val="Bullet1"/>
        <w:rPr>
          <w:b/>
        </w:rPr>
      </w:pPr>
      <w:r w:rsidRPr="00812553">
        <w:t>understand their rights to access information held about them.</w:t>
      </w:r>
      <w:r w:rsidR="00FE4FB2">
        <w:t xml:space="preserve"> These are detailed at Appendix B</w:t>
      </w:r>
    </w:p>
    <w:p w14:paraId="30A77FAA" w14:textId="77777777" w:rsidR="00815B70" w:rsidRPr="007E18CD" w:rsidRDefault="00815B70" w:rsidP="00033AC0">
      <w:pPr>
        <w:pStyle w:val="Heading1"/>
      </w:pPr>
      <w:bookmarkStart w:id="1" w:name="_Toc58498379"/>
      <w:r w:rsidRPr="007E18CD">
        <w:lastRenderedPageBreak/>
        <w:t>Purpose</w:t>
      </w:r>
      <w:bookmarkEnd w:id="1"/>
    </w:p>
    <w:p w14:paraId="24D97B9F" w14:textId="77777777" w:rsidR="00812553" w:rsidRPr="00812553" w:rsidRDefault="00812553" w:rsidP="00F775DE">
      <w:r w:rsidRPr="00812553">
        <w:t xml:space="preserve">The aims of this policy are: </w:t>
      </w:r>
    </w:p>
    <w:p w14:paraId="46684B98" w14:textId="77777777" w:rsidR="00812553" w:rsidRPr="00812553" w:rsidRDefault="00812553" w:rsidP="00F775DE">
      <w:pPr>
        <w:pStyle w:val="Bullet1"/>
      </w:pPr>
      <w:r w:rsidRPr="00812553">
        <w:t xml:space="preserve">to safeguard all confidential information held and processed by the CCG; </w:t>
      </w:r>
    </w:p>
    <w:p w14:paraId="2A28CEFA" w14:textId="77777777" w:rsidR="00812553" w:rsidRPr="00812553" w:rsidRDefault="00812553" w:rsidP="00F775DE">
      <w:pPr>
        <w:pStyle w:val="Bullet1"/>
      </w:pPr>
      <w:r w:rsidRPr="00812553">
        <w:t>to ensure the CCG has identified a legal basis for holding and processing personal identifiable information under Article 6 of the General Data Protection Regulation and for special categories an additional basis under Article 9 of the regulation and a condition under Schedule one of the Data Protection Act ;</w:t>
      </w:r>
    </w:p>
    <w:p w14:paraId="7A990E9B" w14:textId="77777777" w:rsidR="00812553" w:rsidRPr="00812553" w:rsidRDefault="00812553" w:rsidP="00F775DE">
      <w:pPr>
        <w:pStyle w:val="Bullet1"/>
      </w:pPr>
      <w:r w:rsidRPr="00812553">
        <w:t>to complete Data Protection Impact Assessments on all new ways of processing personal identifiable information, this includes new services, systems and projects;</w:t>
      </w:r>
    </w:p>
    <w:p w14:paraId="5CD23C94" w14:textId="77777777" w:rsidR="00812553" w:rsidRPr="00812553" w:rsidRDefault="00812553" w:rsidP="00F775DE">
      <w:pPr>
        <w:pStyle w:val="Bullet1"/>
      </w:pPr>
      <w:r w:rsidRPr="00812553">
        <w:t>to ensure appropriate information sharing agreements are in place for information sharing between multiple agencies;</w:t>
      </w:r>
    </w:p>
    <w:p w14:paraId="086AE5BE" w14:textId="77777777" w:rsidR="00812553" w:rsidRPr="00812553" w:rsidRDefault="00812553" w:rsidP="00F775DE">
      <w:pPr>
        <w:pStyle w:val="Bullet1"/>
      </w:pPr>
      <w:r w:rsidRPr="00812553">
        <w:t xml:space="preserve">to provide guidelines for all individuals working within the organisation; </w:t>
      </w:r>
    </w:p>
    <w:p w14:paraId="07FC53B0" w14:textId="77777777" w:rsidR="00812553" w:rsidRPr="00812553" w:rsidRDefault="00812553" w:rsidP="00F775DE">
      <w:pPr>
        <w:pStyle w:val="Bullet1"/>
      </w:pPr>
      <w:r w:rsidRPr="00812553">
        <w:t xml:space="preserve">to ensure a consistent approach to confidentiality across the CCG; </w:t>
      </w:r>
    </w:p>
    <w:p w14:paraId="76233A1C" w14:textId="77777777" w:rsidR="00812553" w:rsidRPr="00812553" w:rsidRDefault="00812553" w:rsidP="00F775DE">
      <w:pPr>
        <w:pStyle w:val="Bullet1"/>
      </w:pPr>
      <w:r w:rsidRPr="00812553">
        <w:t>to ensure all staff are aware of their responsibilities with rega</w:t>
      </w:r>
      <w:r w:rsidR="001F4129">
        <w:t>rds to confidential information.</w:t>
      </w:r>
    </w:p>
    <w:p w14:paraId="407946B3" w14:textId="77777777" w:rsidR="00812553" w:rsidRPr="00812553" w:rsidRDefault="00812553" w:rsidP="00F775DE">
      <w:r w:rsidRPr="00812553">
        <w:t>It must also be recognised that under Data Protection Legislation that individuals have the right to request access to their information, regardless of the media and format in which the information is held. The CCG must therefore put processes and procedures in place to respond to subject access requests in line with current Data Protection Legislation, the CCG has documented and published a policy for dealing with subject access requests</w:t>
      </w:r>
    </w:p>
    <w:p w14:paraId="079A04B1" w14:textId="77777777" w:rsidR="00002A38" w:rsidRPr="007E18CD" w:rsidRDefault="00002A38" w:rsidP="00033AC0">
      <w:pPr>
        <w:pStyle w:val="Heading1"/>
      </w:pPr>
      <w:bookmarkStart w:id="2" w:name="_Toc58498380"/>
      <w:r w:rsidRPr="007E18CD">
        <w:t>Defin</w:t>
      </w:r>
      <w:r w:rsidRPr="007E18CD">
        <w:rPr>
          <w:spacing w:val="1"/>
        </w:rPr>
        <w:t>i</w:t>
      </w:r>
      <w:r w:rsidRPr="007E18CD">
        <w:t>ti</w:t>
      </w:r>
      <w:r w:rsidRPr="007E18CD">
        <w:rPr>
          <w:spacing w:val="1"/>
        </w:rPr>
        <w:t>o</w:t>
      </w:r>
      <w:r w:rsidRPr="007E18CD">
        <w:t>ns</w:t>
      </w:r>
      <w:r w:rsidRPr="007E18CD">
        <w:rPr>
          <w:spacing w:val="-9"/>
        </w:rPr>
        <w:t xml:space="preserve"> </w:t>
      </w:r>
      <w:r w:rsidRPr="007E18CD">
        <w:t>/</w:t>
      </w:r>
      <w:r w:rsidRPr="007E18CD">
        <w:rPr>
          <w:spacing w:val="-5"/>
        </w:rPr>
        <w:t xml:space="preserve"> </w:t>
      </w:r>
      <w:r w:rsidRPr="007E18CD">
        <w:t>Exp</w:t>
      </w:r>
      <w:r w:rsidRPr="007E18CD">
        <w:rPr>
          <w:spacing w:val="1"/>
        </w:rPr>
        <w:t>l</w:t>
      </w:r>
      <w:r w:rsidRPr="007E18CD">
        <w:t>an</w:t>
      </w:r>
      <w:r w:rsidRPr="007E18CD">
        <w:rPr>
          <w:spacing w:val="1"/>
        </w:rPr>
        <w:t>a</w:t>
      </w:r>
      <w:r w:rsidRPr="007E18CD">
        <w:t>t</w:t>
      </w:r>
      <w:r w:rsidRPr="007E18CD">
        <w:rPr>
          <w:spacing w:val="1"/>
        </w:rPr>
        <w:t>i</w:t>
      </w:r>
      <w:r w:rsidRPr="007E18CD">
        <w:t>on</w:t>
      </w:r>
      <w:r w:rsidRPr="007E18CD">
        <w:rPr>
          <w:spacing w:val="-9"/>
        </w:rPr>
        <w:t xml:space="preserve"> </w:t>
      </w:r>
      <w:r w:rsidRPr="007E18CD">
        <w:t>of</w:t>
      </w:r>
      <w:r w:rsidRPr="007E18CD">
        <w:rPr>
          <w:spacing w:val="-8"/>
        </w:rPr>
        <w:t xml:space="preserve"> </w:t>
      </w:r>
      <w:r w:rsidRPr="007E18CD">
        <w:t>Terms</w:t>
      </w:r>
      <w:bookmarkEnd w:id="2"/>
    </w:p>
    <w:p w14:paraId="3AB2AE9A" w14:textId="77777777" w:rsidR="00F775DE" w:rsidRDefault="00F775DE" w:rsidP="00F775DE">
      <w:pPr>
        <w:pStyle w:val="Heading2"/>
      </w:pPr>
      <w:bookmarkStart w:id="3" w:name="_Toc58498381"/>
      <w:r>
        <w:t>Personal information</w:t>
      </w:r>
      <w:bookmarkEnd w:id="3"/>
    </w:p>
    <w:p w14:paraId="73E11B8A" w14:textId="77777777" w:rsidR="00F349FD" w:rsidRPr="00F775DE" w:rsidRDefault="00F349FD" w:rsidP="00F775DE">
      <w:pPr>
        <w:rPr>
          <w:sz w:val="26"/>
          <w:szCs w:val="26"/>
        </w:rPr>
      </w:pPr>
      <w:r w:rsidRPr="00F349FD">
        <w:t>Person-identifiable information is anything that contains the means to identify a person, e.g. name, address, postcode, date of birth, NHS number, National Insurance number, pseudonymised data, biometric and genetic data, and online identifiers and location data,</w:t>
      </w:r>
      <w:r>
        <w:t xml:space="preserve"> </w:t>
      </w:r>
      <w:r w:rsidRPr="00F349FD">
        <w:t>etc. Any data or combination of data and other information, which can indirectly identify the person, will also fall into this definition.</w:t>
      </w:r>
      <w:r>
        <w:t xml:space="preserve"> </w:t>
      </w:r>
      <w:r w:rsidRPr="00F349FD">
        <w:t>Whenever possible, anonymised data, that is data where all personal details have been removed and which therefore cannot identify the individual, should be used. Note however that even anonymised information can only be used for justified purposes</w:t>
      </w:r>
      <w:r w:rsidRPr="00F775DE">
        <w:rPr>
          <w:rFonts w:asciiTheme="minorHAnsi" w:hAnsiTheme="minorHAnsi" w:cstheme="minorHAnsi"/>
          <w:sz w:val="22"/>
        </w:rPr>
        <w:t xml:space="preserve">. </w:t>
      </w:r>
    </w:p>
    <w:p w14:paraId="1DEA75EB" w14:textId="77777777" w:rsidR="00F349FD" w:rsidRPr="00F349FD" w:rsidRDefault="00F349FD" w:rsidP="00F349FD">
      <w:pPr>
        <w:pStyle w:val="Default0"/>
        <w:ind w:left="1080"/>
        <w:jc w:val="both"/>
      </w:pPr>
      <w:r w:rsidRPr="00F349FD">
        <w:t xml:space="preserve"> </w:t>
      </w:r>
    </w:p>
    <w:p w14:paraId="46BA8AB8" w14:textId="77777777" w:rsidR="00F349FD" w:rsidRPr="00F349FD" w:rsidRDefault="00F349FD" w:rsidP="00F775DE">
      <w:pPr>
        <w:rPr>
          <w:rFonts w:asciiTheme="minorHAnsi" w:hAnsiTheme="minorHAnsi" w:cstheme="minorHAnsi"/>
          <w:sz w:val="22"/>
        </w:rPr>
      </w:pPr>
      <w:r w:rsidRPr="00F349FD">
        <w:t>Information that identifies individuals personally must be regarded as confidential, and should not be used unless absolutely necessary. The appropriate legal basis under Article 6 of the General Data Protection Regulation must be identified and recorded in the CCG Information Asset Register to be able to legally process personal identifiable information.</w:t>
      </w:r>
    </w:p>
    <w:p w14:paraId="7D688038" w14:textId="77777777" w:rsidR="00F349FD" w:rsidRDefault="00F349FD" w:rsidP="00F349FD">
      <w:pPr>
        <w:pStyle w:val="ListParagraph"/>
      </w:pPr>
    </w:p>
    <w:p w14:paraId="2D0BDA35" w14:textId="77777777" w:rsidR="00F349FD" w:rsidRPr="00F349FD" w:rsidRDefault="00F349FD" w:rsidP="00F775DE">
      <w:pPr>
        <w:pStyle w:val="Heading2"/>
      </w:pPr>
      <w:bookmarkStart w:id="4" w:name="_Toc58498382"/>
      <w:r w:rsidRPr="00F349FD">
        <w:lastRenderedPageBreak/>
        <w:t>Special Category Data</w:t>
      </w:r>
      <w:bookmarkEnd w:id="4"/>
    </w:p>
    <w:p w14:paraId="3ABEF274" w14:textId="77777777" w:rsidR="00F349FD" w:rsidRPr="00F349FD" w:rsidRDefault="00F349FD" w:rsidP="00F775DE">
      <w:r w:rsidRPr="00F349FD">
        <w:t xml:space="preserve">Special category data includes, Health Data, Trade Union membership, Political opinions, Religious or philosophical beliefs, Racial or Ethnic Origin, Sex life and sexual orientation, Biometric Data and Genetic Data. </w:t>
      </w:r>
    </w:p>
    <w:p w14:paraId="4A6825C1" w14:textId="77777777" w:rsidR="00F349FD" w:rsidRPr="00F349FD" w:rsidRDefault="00F349FD" w:rsidP="00F775DE">
      <w:r w:rsidRPr="00F349FD">
        <w:t>In addition to having identified a legal basis under Article 6 of the General Data Protection Regulation to legally process personal identifiable information, to legally process special category information the CCG must identify the condition under Schedule 1 of the current Data Protection Act and the legal basis under Article 9(2) and record these on the information asset</w:t>
      </w:r>
      <w:r w:rsidR="00BA6284">
        <w:t xml:space="preserve"> register.</w:t>
      </w:r>
    </w:p>
    <w:p w14:paraId="187D403F" w14:textId="77777777" w:rsidR="0068357A" w:rsidRPr="007E18CD" w:rsidRDefault="0068357A" w:rsidP="00033AC0">
      <w:pPr>
        <w:pStyle w:val="Heading1"/>
      </w:pPr>
      <w:bookmarkStart w:id="5" w:name="_Toc58498383"/>
      <w:r w:rsidRPr="007E18CD">
        <w:t>Scope</w:t>
      </w:r>
      <w:r w:rsidRPr="007E18CD">
        <w:rPr>
          <w:spacing w:val="-6"/>
        </w:rPr>
        <w:t xml:space="preserve"> </w:t>
      </w:r>
      <w:r w:rsidRPr="007E18CD">
        <w:t>of</w:t>
      </w:r>
      <w:r w:rsidRPr="007E18CD">
        <w:rPr>
          <w:spacing w:val="-5"/>
        </w:rPr>
        <w:t xml:space="preserve"> </w:t>
      </w:r>
      <w:r w:rsidRPr="007E18CD">
        <w:t>the</w:t>
      </w:r>
      <w:r w:rsidRPr="007E18CD">
        <w:rPr>
          <w:spacing w:val="-4"/>
        </w:rPr>
        <w:t xml:space="preserve"> </w:t>
      </w:r>
      <w:r w:rsidRPr="007E18CD">
        <w:t>Policy</w:t>
      </w:r>
      <w:bookmarkEnd w:id="5"/>
    </w:p>
    <w:p w14:paraId="18167047" w14:textId="17B301F6" w:rsidR="0033522E" w:rsidRPr="0033522E" w:rsidRDefault="0033522E" w:rsidP="00F775DE">
      <w:r w:rsidRPr="0033522E">
        <w:rPr>
          <w:spacing w:val="-1"/>
        </w:rPr>
        <w:t>Th</w:t>
      </w:r>
      <w:r w:rsidRPr="0033522E">
        <w:t>e</w:t>
      </w:r>
      <w:r w:rsidRPr="0033522E">
        <w:rPr>
          <w:spacing w:val="-4"/>
        </w:rPr>
        <w:t xml:space="preserve"> </w:t>
      </w:r>
      <w:r w:rsidRPr="0033522E">
        <w:t>policy</w:t>
      </w:r>
      <w:r w:rsidRPr="0033522E">
        <w:rPr>
          <w:spacing w:val="-5"/>
        </w:rPr>
        <w:t xml:space="preserve"> </w:t>
      </w:r>
      <w:r w:rsidRPr="0033522E">
        <w:rPr>
          <w:spacing w:val="1"/>
        </w:rPr>
        <w:t>a</w:t>
      </w:r>
      <w:r w:rsidRPr="0033522E">
        <w:t>p</w:t>
      </w:r>
      <w:r w:rsidRPr="0033522E">
        <w:rPr>
          <w:spacing w:val="-1"/>
        </w:rPr>
        <w:t>plie</w:t>
      </w:r>
      <w:r w:rsidRPr="0033522E">
        <w:t>s</w:t>
      </w:r>
      <w:r w:rsidRPr="0033522E">
        <w:rPr>
          <w:spacing w:val="-4"/>
        </w:rPr>
        <w:t xml:space="preserve"> </w:t>
      </w:r>
      <w:r w:rsidRPr="0033522E">
        <w:rPr>
          <w:spacing w:val="-1"/>
        </w:rPr>
        <w:t>t</w:t>
      </w:r>
      <w:r w:rsidRPr="0033522E">
        <w:t>o</w:t>
      </w:r>
      <w:r w:rsidRPr="0033522E">
        <w:rPr>
          <w:spacing w:val="-3"/>
        </w:rPr>
        <w:t xml:space="preserve"> </w:t>
      </w:r>
      <w:r w:rsidRPr="0033522E">
        <w:rPr>
          <w:spacing w:val="-1"/>
        </w:rPr>
        <w:t>NH</w:t>
      </w:r>
      <w:r w:rsidRPr="0033522E">
        <w:t>S</w:t>
      </w:r>
      <w:r w:rsidRPr="0033522E">
        <w:rPr>
          <w:spacing w:val="-3"/>
        </w:rPr>
        <w:t xml:space="preserve"> </w:t>
      </w:r>
      <w:r w:rsidR="00BC7C6C">
        <w:t>Vale of York</w:t>
      </w:r>
      <w:r w:rsidRPr="0033522E">
        <w:rPr>
          <w:spacing w:val="-4"/>
        </w:rPr>
        <w:t xml:space="preserve"> </w:t>
      </w:r>
      <w:r w:rsidRPr="0033522E">
        <w:t>CCG</w:t>
      </w:r>
      <w:r w:rsidRPr="0033522E">
        <w:rPr>
          <w:spacing w:val="-6"/>
        </w:rPr>
        <w:t xml:space="preserve"> </w:t>
      </w:r>
      <w:r w:rsidRPr="0033522E">
        <w:t>and</w:t>
      </w:r>
      <w:r w:rsidRPr="0033522E">
        <w:rPr>
          <w:spacing w:val="-4"/>
        </w:rPr>
        <w:t xml:space="preserve"> </w:t>
      </w:r>
      <w:r w:rsidRPr="0033522E">
        <w:t>all</w:t>
      </w:r>
      <w:r w:rsidRPr="0033522E">
        <w:rPr>
          <w:spacing w:val="-5"/>
        </w:rPr>
        <w:t xml:space="preserve"> </w:t>
      </w:r>
      <w:r w:rsidRPr="0033522E">
        <w:rPr>
          <w:spacing w:val="1"/>
        </w:rPr>
        <w:t>i</w:t>
      </w:r>
      <w:r w:rsidRPr="0033522E">
        <w:rPr>
          <w:spacing w:val="-1"/>
        </w:rPr>
        <w:t>t</w:t>
      </w:r>
      <w:r w:rsidRPr="0033522E">
        <w:t>s</w:t>
      </w:r>
      <w:r w:rsidRPr="0033522E">
        <w:rPr>
          <w:spacing w:val="-4"/>
        </w:rPr>
        <w:t xml:space="preserve"> </w:t>
      </w:r>
      <w:r w:rsidRPr="0033522E">
        <w:rPr>
          <w:spacing w:val="1"/>
        </w:rPr>
        <w:t>e</w:t>
      </w:r>
      <w:r w:rsidRPr="0033522E">
        <w:rPr>
          <w:spacing w:val="-1"/>
        </w:rPr>
        <w:t>m</w:t>
      </w:r>
      <w:r w:rsidRPr="0033522E">
        <w:t>ployees</w:t>
      </w:r>
      <w:r w:rsidRPr="0033522E">
        <w:rPr>
          <w:spacing w:val="-5"/>
        </w:rPr>
        <w:t xml:space="preserve"> </w:t>
      </w:r>
      <w:r w:rsidRPr="0033522E">
        <w:t>and</w:t>
      </w:r>
      <w:r w:rsidRPr="0033522E">
        <w:rPr>
          <w:spacing w:val="-5"/>
        </w:rPr>
        <w:t xml:space="preserve"> </w:t>
      </w:r>
      <w:r w:rsidRPr="0033522E">
        <w:t>m</w:t>
      </w:r>
      <w:r w:rsidRPr="0033522E">
        <w:rPr>
          <w:spacing w:val="-1"/>
        </w:rPr>
        <w:t>u</w:t>
      </w:r>
      <w:r w:rsidRPr="0033522E">
        <w:t>st</w:t>
      </w:r>
      <w:r w:rsidRPr="0033522E">
        <w:rPr>
          <w:spacing w:val="-4"/>
        </w:rPr>
        <w:t xml:space="preserve"> </w:t>
      </w:r>
      <w:r w:rsidRPr="0033522E">
        <w:rPr>
          <w:spacing w:val="1"/>
        </w:rPr>
        <w:t>b</w:t>
      </w:r>
      <w:r w:rsidRPr="0033522E">
        <w:t>e</w:t>
      </w:r>
      <w:r w:rsidRPr="0033522E">
        <w:rPr>
          <w:spacing w:val="-5"/>
        </w:rPr>
        <w:t xml:space="preserve"> </w:t>
      </w:r>
      <w:r w:rsidRPr="0033522E">
        <w:t>followed</w:t>
      </w:r>
      <w:r w:rsidRPr="0033522E">
        <w:rPr>
          <w:spacing w:val="-5"/>
        </w:rPr>
        <w:t xml:space="preserve"> </w:t>
      </w:r>
      <w:r w:rsidRPr="0033522E">
        <w:rPr>
          <w:spacing w:val="-1"/>
        </w:rPr>
        <w:t>b</w:t>
      </w:r>
      <w:r w:rsidRPr="0033522E">
        <w:t>y</w:t>
      </w:r>
      <w:r w:rsidRPr="0033522E">
        <w:rPr>
          <w:spacing w:val="-5"/>
        </w:rPr>
        <w:t xml:space="preserve"> </w:t>
      </w:r>
      <w:r w:rsidRPr="0033522E">
        <w:t>all</w:t>
      </w:r>
      <w:r w:rsidRPr="0033522E">
        <w:rPr>
          <w:w w:val="99"/>
        </w:rPr>
        <w:t xml:space="preserve"> </w:t>
      </w:r>
      <w:r w:rsidRPr="0033522E">
        <w:t>those</w:t>
      </w:r>
      <w:r w:rsidRPr="0033522E">
        <w:rPr>
          <w:spacing w:val="-6"/>
        </w:rPr>
        <w:t xml:space="preserve"> </w:t>
      </w:r>
      <w:r w:rsidRPr="0033522E">
        <w:t>who</w:t>
      </w:r>
      <w:r w:rsidRPr="0033522E">
        <w:rPr>
          <w:spacing w:val="-6"/>
        </w:rPr>
        <w:t xml:space="preserve"> </w:t>
      </w:r>
      <w:r w:rsidRPr="0033522E">
        <w:rPr>
          <w:spacing w:val="1"/>
        </w:rPr>
        <w:t>wo</w:t>
      </w:r>
      <w:r w:rsidRPr="0033522E">
        <w:t>rk</w:t>
      </w:r>
      <w:r w:rsidRPr="0033522E">
        <w:rPr>
          <w:spacing w:val="-6"/>
        </w:rPr>
        <w:t xml:space="preserve"> </w:t>
      </w:r>
      <w:r w:rsidRPr="0033522E">
        <w:t>for</w:t>
      </w:r>
      <w:r w:rsidRPr="0033522E">
        <w:rPr>
          <w:spacing w:val="-6"/>
        </w:rPr>
        <w:t xml:space="preserve"> </w:t>
      </w:r>
      <w:r w:rsidRPr="0033522E">
        <w:rPr>
          <w:spacing w:val="-1"/>
        </w:rPr>
        <w:t>th</w:t>
      </w:r>
      <w:r w:rsidRPr="0033522E">
        <w:t>e</w:t>
      </w:r>
      <w:r w:rsidRPr="0033522E">
        <w:rPr>
          <w:spacing w:val="-5"/>
        </w:rPr>
        <w:t xml:space="preserve"> </w:t>
      </w:r>
      <w:r w:rsidRPr="0033522E">
        <w:t>organisation,</w:t>
      </w:r>
      <w:r w:rsidRPr="0033522E">
        <w:rPr>
          <w:spacing w:val="-6"/>
        </w:rPr>
        <w:t xml:space="preserve"> </w:t>
      </w:r>
      <w:r w:rsidRPr="0033522E">
        <w:rPr>
          <w:spacing w:val="-1"/>
        </w:rPr>
        <w:t>i</w:t>
      </w:r>
      <w:r w:rsidRPr="0033522E">
        <w:t>n</w:t>
      </w:r>
      <w:r w:rsidRPr="0033522E">
        <w:rPr>
          <w:spacing w:val="-1"/>
        </w:rPr>
        <w:t>clud</w:t>
      </w:r>
      <w:r w:rsidRPr="0033522E">
        <w:t>i</w:t>
      </w:r>
      <w:r w:rsidRPr="0033522E">
        <w:rPr>
          <w:spacing w:val="-1"/>
        </w:rPr>
        <w:t>n</w:t>
      </w:r>
      <w:r w:rsidRPr="0033522E">
        <w:t>g</w:t>
      </w:r>
      <w:r w:rsidRPr="0033522E">
        <w:rPr>
          <w:spacing w:val="-4"/>
        </w:rPr>
        <w:t xml:space="preserve"> </w:t>
      </w:r>
      <w:r w:rsidRPr="0033522E">
        <w:rPr>
          <w:spacing w:val="-1"/>
        </w:rPr>
        <w:t>th</w:t>
      </w:r>
      <w:r w:rsidRPr="0033522E">
        <w:t>e</w:t>
      </w:r>
      <w:r w:rsidRPr="0033522E">
        <w:rPr>
          <w:spacing w:val="-5"/>
        </w:rPr>
        <w:t xml:space="preserve"> </w:t>
      </w:r>
      <w:r w:rsidRPr="0033522E">
        <w:t>Governing</w:t>
      </w:r>
      <w:r w:rsidRPr="0033522E">
        <w:rPr>
          <w:spacing w:val="-6"/>
        </w:rPr>
        <w:t xml:space="preserve"> </w:t>
      </w:r>
      <w:r w:rsidRPr="0033522E">
        <w:t>Body,</w:t>
      </w:r>
      <w:r w:rsidRPr="0033522E">
        <w:rPr>
          <w:spacing w:val="-6"/>
        </w:rPr>
        <w:t xml:space="preserve"> </w:t>
      </w:r>
      <w:r w:rsidRPr="0033522E">
        <w:t>those</w:t>
      </w:r>
      <w:r w:rsidRPr="0033522E">
        <w:rPr>
          <w:spacing w:val="-6"/>
        </w:rPr>
        <w:t xml:space="preserve"> </w:t>
      </w:r>
      <w:r w:rsidRPr="0033522E">
        <w:t>on</w:t>
      </w:r>
      <w:r w:rsidRPr="0033522E">
        <w:rPr>
          <w:spacing w:val="-5"/>
        </w:rPr>
        <w:t xml:space="preserve"> </w:t>
      </w:r>
      <w:r w:rsidRPr="0033522E">
        <w:t>t</w:t>
      </w:r>
      <w:r w:rsidRPr="0033522E">
        <w:rPr>
          <w:spacing w:val="1"/>
        </w:rPr>
        <w:t>e</w:t>
      </w:r>
      <w:r w:rsidRPr="0033522E">
        <w:t>mporary</w:t>
      </w:r>
      <w:r w:rsidRPr="0033522E">
        <w:rPr>
          <w:spacing w:val="-5"/>
        </w:rPr>
        <w:t xml:space="preserve"> </w:t>
      </w:r>
      <w:r w:rsidRPr="0033522E">
        <w:t>or</w:t>
      </w:r>
      <w:r w:rsidRPr="0033522E">
        <w:rPr>
          <w:w w:val="99"/>
        </w:rPr>
        <w:t xml:space="preserve"> </w:t>
      </w:r>
      <w:r w:rsidRPr="0033522E">
        <w:t>honorary</w:t>
      </w:r>
      <w:r w:rsidRPr="0033522E">
        <w:rPr>
          <w:spacing w:val="-10"/>
        </w:rPr>
        <w:t xml:space="preserve"> </w:t>
      </w:r>
      <w:r w:rsidRPr="0033522E">
        <w:t>con</w:t>
      </w:r>
      <w:r w:rsidRPr="0033522E">
        <w:rPr>
          <w:spacing w:val="-1"/>
        </w:rPr>
        <w:t>t</w:t>
      </w:r>
      <w:r w:rsidRPr="0033522E">
        <w:t>racts,</w:t>
      </w:r>
      <w:r w:rsidRPr="0033522E">
        <w:rPr>
          <w:spacing w:val="-10"/>
        </w:rPr>
        <w:t xml:space="preserve"> </w:t>
      </w:r>
      <w:r w:rsidRPr="0033522E">
        <w:t>se</w:t>
      </w:r>
      <w:r w:rsidRPr="0033522E">
        <w:rPr>
          <w:spacing w:val="-1"/>
        </w:rPr>
        <w:t>c</w:t>
      </w:r>
      <w:r w:rsidRPr="0033522E">
        <w:t>on</w:t>
      </w:r>
      <w:r w:rsidRPr="0033522E">
        <w:rPr>
          <w:spacing w:val="-1"/>
        </w:rPr>
        <w:t>dm</w:t>
      </w:r>
      <w:r w:rsidRPr="0033522E">
        <w:t>en</w:t>
      </w:r>
      <w:r w:rsidRPr="0033522E">
        <w:rPr>
          <w:spacing w:val="-1"/>
        </w:rPr>
        <w:t>t</w:t>
      </w:r>
      <w:r w:rsidRPr="0033522E">
        <w:t>s,</w:t>
      </w:r>
      <w:r w:rsidRPr="0033522E">
        <w:rPr>
          <w:spacing w:val="-9"/>
        </w:rPr>
        <w:t xml:space="preserve"> </w:t>
      </w:r>
      <w:r w:rsidRPr="0033522E">
        <w:t>pool</w:t>
      </w:r>
      <w:r w:rsidRPr="0033522E">
        <w:rPr>
          <w:spacing w:val="-10"/>
        </w:rPr>
        <w:t xml:space="preserve"> </w:t>
      </w:r>
      <w:r w:rsidRPr="0033522E">
        <w:t>staff,</w:t>
      </w:r>
      <w:r w:rsidRPr="0033522E">
        <w:rPr>
          <w:spacing w:val="-9"/>
        </w:rPr>
        <w:t xml:space="preserve"> </w:t>
      </w:r>
      <w:r w:rsidRPr="0033522E">
        <w:t>contr</w:t>
      </w:r>
      <w:r w:rsidRPr="0033522E">
        <w:rPr>
          <w:spacing w:val="1"/>
        </w:rPr>
        <w:t>a</w:t>
      </w:r>
      <w:r w:rsidRPr="0033522E">
        <w:t>c</w:t>
      </w:r>
      <w:r w:rsidRPr="0033522E">
        <w:rPr>
          <w:spacing w:val="-1"/>
        </w:rPr>
        <w:t>t</w:t>
      </w:r>
      <w:r w:rsidRPr="0033522E">
        <w:t>ors</w:t>
      </w:r>
      <w:r w:rsidRPr="0033522E">
        <w:rPr>
          <w:spacing w:val="-10"/>
        </w:rPr>
        <w:t xml:space="preserve"> </w:t>
      </w:r>
      <w:r w:rsidRPr="0033522E">
        <w:t>and</w:t>
      </w:r>
      <w:r w:rsidRPr="0033522E">
        <w:rPr>
          <w:spacing w:val="-10"/>
        </w:rPr>
        <w:t xml:space="preserve"> </w:t>
      </w:r>
      <w:r w:rsidRPr="0033522E">
        <w:t>students.</w:t>
      </w:r>
    </w:p>
    <w:p w14:paraId="2FDE20E5" w14:textId="77777777" w:rsidR="00DB2B2F" w:rsidRPr="00DB2B2F" w:rsidRDefault="00DB2B2F" w:rsidP="00F775DE">
      <w:r w:rsidRPr="00DB2B2F">
        <w:t>It is important t</w:t>
      </w:r>
      <w:r>
        <w:t>hat the CCG</w:t>
      </w:r>
      <w:r w:rsidRPr="00DB2B2F">
        <w:t xml:space="preserve"> protect</w:t>
      </w:r>
      <w:r>
        <w:t>s</w:t>
      </w:r>
      <w:r w:rsidRPr="00DB2B2F">
        <w:t xml:space="preserve"> its legitimate business interests and in particular it’s confidential information. Breaches of confidentiality, of any sort, including breach of this policy will be regarded as serious misconduct and may result in: </w:t>
      </w:r>
    </w:p>
    <w:p w14:paraId="77A0C781" w14:textId="77777777" w:rsidR="00DB2B2F" w:rsidRPr="00DB2B2F" w:rsidRDefault="00DB2B2F" w:rsidP="00F775DE">
      <w:pPr>
        <w:pStyle w:val="Bullet1"/>
      </w:pPr>
      <w:r w:rsidRPr="00DB2B2F">
        <w:t xml:space="preserve">dismissal; </w:t>
      </w:r>
    </w:p>
    <w:p w14:paraId="6E12A9A7" w14:textId="77777777" w:rsidR="00DB2B2F" w:rsidRPr="00DB2B2F" w:rsidRDefault="00DB2B2F" w:rsidP="00F775DE">
      <w:pPr>
        <w:pStyle w:val="Bullet1"/>
      </w:pPr>
      <w:r w:rsidRPr="00DB2B2F">
        <w:t xml:space="preserve">termination of secondment for secondees and a request for their employer to apply their internal disciplinary procedures; </w:t>
      </w:r>
    </w:p>
    <w:p w14:paraId="5D036D5E" w14:textId="77777777" w:rsidR="00DB2B2F" w:rsidRPr="00DB2B2F" w:rsidRDefault="00DB2B2F" w:rsidP="00F775DE">
      <w:pPr>
        <w:pStyle w:val="Bullet1"/>
      </w:pPr>
      <w:r w:rsidRPr="00DB2B2F">
        <w:t xml:space="preserve">termination of contracts for interim resources, temporary workers, agency workers and/or contractors; and </w:t>
      </w:r>
    </w:p>
    <w:p w14:paraId="6787992B" w14:textId="77777777" w:rsidR="00DB2B2F" w:rsidRPr="00DB2B2F" w:rsidRDefault="00DB2B2F" w:rsidP="00F775DE">
      <w:pPr>
        <w:pStyle w:val="Bullet1"/>
        <w:rPr>
          <w:rFonts w:cs="Arial"/>
          <w:szCs w:val="24"/>
        </w:rPr>
      </w:pPr>
      <w:r w:rsidRPr="00DB2B2F">
        <w:t>legal action being taken against the discloser and/or any other t</w:t>
      </w:r>
      <w:r>
        <w:t>hird party.</w:t>
      </w:r>
    </w:p>
    <w:p w14:paraId="580C07A5" w14:textId="77777777" w:rsidR="00DB2B2F" w:rsidRPr="00DB2B2F" w:rsidRDefault="00DB2B2F" w:rsidP="00F775DE">
      <w:r w:rsidRPr="00DB2B2F">
        <w:t xml:space="preserve">If an individual unintentionally divulges confidential information, or they are aware of any individual doing so, they must report it immediately to their line manager, the CCG Information Governance Lead and/or to the CCG SIRO or Caldicott Guardian. </w:t>
      </w:r>
    </w:p>
    <w:p w14:paraId="608E3CE6" w14:textId="77777777" w:rsidR="00DB2B2F" w:rsidRPr="00DB2B2F" w:rsidRDefault="00DB2B2F" w:rsidP="00F775DE">
      <w:r w:rsidRPr="00DB2B2F">
        <w:t xml:space="preserve">The duty of confidentiality is written into employment contracts. Breaches of confidentiality are a serious matter. </w:t>
      </w:r>
      <w:r w:rsidR="00CA6F89" w:rsidRPr="00CA6F89">
        <w:t xml:space="preserve">Everyone in the CCG must be aware of the importance of confidentiality. All staff need to be aware of their responsibilities for safeguarding service user confidentiality and keeping information secure. </w:t>
      </w:r>
    </w:p>
    <w:p w14:paraId="4BC33C57" w14:textId="77777777" w:rsidR="00DB2B2F" w:rsidRPr="00CA6F89" w:rsidRDefault="00DB2B2F" w:rsidP="00F775DE">
      <w:r w:rsidRPr="00CA6F89">
        <w:t xml:space="preserve">It is a disciplinary offence to access records/ information that you have no legitimate reason to view this </w:t>
      </w:r>
      <w:r w:rsidR="00CA6F89" w:rsidRPr="00CA6F89">
        <w:t>includes</w:t>
      </w:r>
      <w:r w:rsidRPr="00CA6F89">
        <w:t xml:space="preserve"> records about yourself, your family, friends, neighbours, acquaintances. If you do not have a legitimate reason to access, do not browse. Remember all transactions are auditable. </w:t>
      </w:r>
    </w:p>
    <w:p w14:paraId="1BEEA7F4" w14:textId="77777777" w:rsidR="0068357A" w:rsidRPr="007E18CD" w:rsidRDefault="0068357A" w:rsidP="00033AC0">
      <w:pPr>
        <w:pStyle w:val="Heading1"/>
      </w:pPr>
      <w:bookmarkStart w:id="6" w:name="_Toc58498384"/>
      <w:r w:rsidRPr="007E18CD">
        <w:rPr>
          <w:spacing w:val="-1"/>
        </w:rPr>
        <w:t>Dutie</w:t>
      </w:r>
      <w:r w:rsidRPr="007E18CD">
        <w:t>s</w:t>
      </w:r>
      <w:r w:rsidRPr="007E18CD">
        <w:rPr>
          <w:spacing w:val="-11"/>
        </w:rPr>
        <w:t>,</w:t>
      </w:r>
      <w:r w:rsidRPr="007E18CD">
        <w:rPr>
          <w:spacing w:val="-9"/>
        </w:rPr>
        <w:t xml:space="preserve"> </w:t>
      </w:r>
      <w:r w:rsidRPr="007E18CD">
        <w:t>Accountabilities</w:t>
      </w:r>
      <w:r w:rsidRPr="007E18CD">
        <w:rPr>
          <w:spacing w:val="-9"/>
        </w:rPr>
        <w:t xml:space="preserve"> </w:t>
      </w:r>
      <w:r w:rsidRPr="007E18CD">
        <w:t>and</w:t>
      </w:r>
      <w:r w:rsidRPr="007E18CD">
        <w:rPr>
          <w:spacing w:val="-11"/>
        </w:rPr>
        <w:t xml:space="preserve"> </w:t>
      </w:r>
      <w:r w:rsidRPr="007E18CD">
        <w:t>Respons</w:t>
      </w:r>
      <w:r w:rsidRPr="007E18CD">
        <w:rPr>
          <w:spacing w:val="1"/>
        </w:rPr>
        <w:t>i</w:t>
      </w:r>
      <w:r w:rsidRPr="007E18CD">
        <w:t>bilities</w:t>
      </w:r>
      <w:bookmarkEnd w:id="6"/>
    </w:p>
    <w:p w14:paraId="2DAE0705" w14:textId="77777777" w:rsidR="00F775DE" w:rsidRDefault="00F775DE" w:rsidP="00F775DE">
      <w:pPr>
        <w:pStyle w:val="Heading2"/>
      </w:pPr>
      <w:bookmarkStart w:id="7" w:name="_Toc58498385"/>
      <w:r>
        <w:t>Accountable Officer</w:t>
      </w:r>
      <w:bookmarkEnd w:id="7"/>
    </w:p>
    <w:p w14:paraId="08501A52" w14:textId="77777777" w:rsidR="008E740D" w:rsidRDefault="008E740D" w:rsidP="00F775DE">
      <w:r w:rsidRPr="008E740D">
        <w:t xml:space="preserve">Overall accountability for procedural documents across the organisation lies with the </w:t>
      </w:r>
      <w:r w:rsidR="002E63CE">
        <w:t>Accountable Officer</w:t>
      </w:r>
      <w:r w:rsidRPr="008E740D">
        <w:t xml:space="preserve"> who has overall responsibility for establishing and maintaining an </w:t>
      </w:r>
      <w:r w:rsidRPr="008E740D">
        <w:lastRenderedPageBreak/>
        <w:t xml:space="preserve">effective Information Governance Framework, for meeting all statutory requirements and adhering to guidance issued in respect of procedural documents. </w:t>
      </w:r>
    </w:p>
    <w:p w14:paraId="040E648E" w14:textId="77777777" w:rsidR="00F775DE" w:rsidRDefault="00F775DE" w:rsidP="00F775DE">
      <w:pPr>
        <w:pStyle w:val="Heading2"/>
      </w:pPr>
      <w:bookmarkStart w:id="8" w:name="_Toc58498386"/>
      <w:r>
        <w:t>SIRO</w:t>
      </w:r>
      <w:bookmarkEnd w:id="8"/>
    </w:p>
    <w:p w14:paraId="373447DF" w14:textId="77777777" w:rsidR="0033522E" w:rsidRDefault="0033522E" w:rsidP="00F775DE">
      <w:r w:rsidRPr="008E740D">
        <w:t xml:space="preserve">The </w:t>
      </w:r>
      <w:r>
        <w:t xml:space="preserve">CCG’s SIRO is </w:t>
      </w:r>
      <w:r w:rsidRPr="008E740D">
        <w:t>responsible</w:t>
      </w:r>
      <w:r>
        <w:t xml:space="preserve"> for overseeing the implementation of appropriate processes and procedures to ensure that </w:t>
      </w:r>
      <w:proofErr w:type="gramStart"/>
      <w:r>
        <w:t>individuals</w:t>
      </w:r>
      <w:proofErr w:type="gramEnd"/>
      <w:r>
        <w:t xml:space="preserve"> information can be processed and held securely.</w:t>
      </w:r>
    </w:p>
    <w:p w14:paraId="6BB5F6E6" w14:textId="77777777" w:rsidR="00F775DE" w:rsidRPr="0033522E" w:rsidRDefault="00F775DE" w:rsidP="00F775DE">
      <w:pPr>
        <w:pStyle w:val="Heading2"/>
      </w:pPr>
      <w:bookmarkStart w:id="9" w:name="_Toc58498387"/>
      <w:r>
        <w:t>Caldicott Guardian</w:t>
      </w:r>
      <w:bookmarkEnd w:id="9"/>
    </w:p>
    <w:p w14:paraId="3ECDBAEF" w14:textId="77777777" w:rsidR="008E740D" w:rsidRDefault="008E740D" w:rsidP="00F775DE">
      <w:r w:rsidRPr="008E740D">
        <w:t xml:space="preserve">The </w:t>
      </w:r>
      <w:r w:rsidR="0033522E">
        <w:t xml:space="preserve">CCG’s Caldicott Guardian is </w:t>
      </w:r>
      <w:r w:rsidRPr="008E740D">
        <w:t>responsible for overseeing and advising on issues of service us</w:t>
      </w:r>
      <w:r w:rsidR="00D1410D">
        <w:t>er confidentiality for the CCG.</w:t>
      </w:r>
    </w:p>
    <w:p w14:paraId="75893385" w14:textId="77777777" w:rsidR="00D1410D" w:rsidRPr="00A557FB" w:rsidRDefault="00D1410D" w:rsidP="00D1410D">
      <w:pPr>
        <w:pStyle w:val="Heading2"/>
      </w:pPr>
      <w:bookmarkStart w:id="10" w:name="_Toc58498388"/>
      <w:r w:rsidRPr="00A557FB">
        <w:t>Corporate Services Manager</w:t>
      </w:r>
      <w:bookmarkEnd w:id="10"/>
    </w:p>
    <w:p w14:paraId="2B8A6735" w14:textId="77777777" w:rsidR="00D1410D" w:rsidRPr="008E740D" w:rsidRDefault="00D1410D" w:rsidP="00D1410D">
      <w:r w:rsidRPr="00A557FB">
        <w:t xml:space="preserve">Responsibility for the </w:t>
      </w:r>
      <w:r>
        <w:t>Data Protection and C</w:t>
      </w:r>
      <w:r w:rsidRPr="00A557FB">
        <w:t>onfidentiality policy lies with the Corporate Services Manager who has responsibility for the management, development and implementation of policy procedural documents.</w:t>
      </w:r>
      <w:r w:rsidRPr="008E740D">
        <w:t xml:space="preserve"> </w:t>
      </w:r>
    </w:p>
    <w:p w14:paraId="77A639B0" w14:textId="77777777" w:rsidR="00F775DE" w:rsidRPr="008E740D" w:rsidRDefault="00F775DE" w:rsidP="00F775DE">
      <w:pPr>
        <w:pStyle w:val="Heading2"/>
      </w:pPr>
      <w:bookmarkStart w:id="11" w:name="_Toc58498389"/>
      <w:r>
        <w:t>Line Manager</w:t>
      </w:r>
      <w:bookmarkEnd w:id="11"/>
    </w:p>
    <w:p w14:paraId="3F00022F" w14:textId="77777777" w:rsidR="008E740D" w:rsidRPr="008E740D" w:rsidRDefault="008E740D" w:rsidP="00F775DE">
      <w:r w:rsidRPr="008E740D">
        <w:t xml:space="preserve">Line managers are responsible for ensuring that all staff, particularly new staff, temporary staff, contractors and volunteers, know what is expected of them with respect to confidentiality and protecting information. They are also responsible for monitoring compliance with this guideline e.g. undertake ad hoc audits to check for inappropriate disclosures, records left out, abuse of passwords etc. </w:t>
      </w:r>
    </w:p>
    <w:p w14:paraId="7E60989E" w14:textId="77777777" w:rsidR="00F775DE" w:rsidRDefault="00F775DE" w:rsidP="00F775DE">
      <w:pPr>
        <w:pStyle w:val="Heading2"/>
      </w:pPr>
      <w:bookmarkStart w:id="12" w:name="_Toc58498390"/>
      <w:r>
        <w:t>All Staff</w:t>
      </w:r>
      <w:bookmarkEnd w:id="12"/>
    </w:p>
    <w:p w14:paraId="5ACBD38B" w14:textId="77777777" w:rsidR="008E740D" w:rsidRPr="008E740D" w:rsidRDefault="00F775DE" w:rsidP="00F775DE">
      <w:r>
        <w:t xml:space="preserve">All </w:t>
      </w:r>
      <w:r w:rsidR="008E740D" w:rsidRPr="008E740D">
        <w:t xml:space="preserve">Staff are responsible for maintaining the confidentiality of all personal and corporate information gained during their employment with the CCG and this extends after they have left the employ of the CCG. </w:t>
      </w:r>
    </w:p>
    <w:p w14:paraId="587F55EF" w14:textId="77777777" w:rsidR="008E740D" w:rsidRPr="008E740D" w:rsidRDefault="008E740D" w:rsidP="00F775DE">
      <w:r w:rsidRPr="008E740D">
        <w:t xml:space="preserve">Individual staff members are personally responsible for any decision to pass on information that they may make. </w:t>
      </w:r>
    </w:p>
    <w:p w14:paraId="281094E2" w14:textId="77777777" w:rsidR="008E740D" w:rsidRPr="008E740D" w:rsidRDefault="008E740D" w:rsidP="00F775DE">
      <w:r w:rsidRPr="008E740D">
        <w:t xml:space="preserve">All staff are responsible for adhering to the Caldicott principles, Data Protection Legislation, and the Confidentiality Code of Conduct. </w:t>
      </w:r>
    </w:p>
    <w:p w14:paraId="1F2C5A86" w14:textId="77777777" w:rsidR="008E740D" w:rsidRPr="008E740D" w:rsidRDefault="008E740D" w:rsidP="00F775DE">
      <w:r w:rsidRPr="008E740D">
        <w:t xml:space="preserve">Staff will receive instruction and direction regarding the policy from a number of sources: </w:t>
      </w:r>
    </w:p>
    <w:p w14:paraId="039997E8" w14:textId="77777777" w:rsidR="008E740D" w:rsidRPr="008E740D" w:rsidRDefault="008E740D" w:rsidP="00F775DE">
      <w:pPr>
        <w:pStyle w:val="Bullet1"/>
      </w:pPr>
      <w:r w:rsidRPr="008E740D">
        <w:t xml:space="preserve">policy/strategy and procedure manuals; </w:t>
      </w:r>
    </w:p>
    <w:p w14:paraId="36654EDD" w14:textId="77777777" w:rsidR="008E740D" w:rsidRPr="008E740D" w:rsidRDefault="008E740D" w:rsidP="00F775DE">
      <w:pPr>
        <w:pStyle w:val="Bullet1"/>
      </w:pPr>
      <w:r w:rsidRPr="008E740D">
        <w:t xml:space="preserve">line manager; </w:t>
      </w:r>
    </w:p>
    <w:p w14:paraId="678F34DF" w14:textId="77777777" w:rsidR="008E740D" w:rsidRPr="008E740D" w:rsidRDefault="008E740D" w:rsidP="00F775DE">
      <w:pPr>
        <w:pStyle w:val="Bullet1"/>
      </w:pPr>
      <w:r w:rsidRPr="008E740D">
        <w:t xml:space="preserve">specific training course; </w:t>
      </w:r>
    </w:p>
    <w:p w14:paraId="7BEC3EE0" w14:textId="77777777" w:rsidR="008E740D" w:rsidRPr="008E740D" w:rsidRDefault="008E740D" w:rsidP="00F775DE">
      <w:pPr>
        <w:pStyle w:val="Bullet1"/>
      </w:pPr>
      <w:r w:rsidRPr="008E740D">
        <w:t xml:space="preserve">other communication methods (e.g. team brief/team meetings); </w:t>
      </w:r>
    </w:p>
    <w:p w14:paraId="31351ED9" w14:textId="77777777" w:rsidR="008E740D" w:rsidRPr="008E740D" w:rsidRDefault="008E740D" w:rsidP="00F775DE">
      <w:pPr>
        <w:pStyle w:val="Bullet1"/>
      </w:pPr>
      <w:r w:rsidRPr="008E740D">
        <w:t xml:space="preserve">staff Intranet; </w:t>
      </w:r>
    </w:p>
    <w:p w14:paraId="5DED2DE4" w14:textId="77777777" w:rsidR="008E740D" w:rsidRPr="008E740D" w:rsidRDefault="008E740D" w:rsidP="00F775DE">
      <w:r w:rsidRPr="008E740D">
        <w:t xml:space="preserve">All staff are mandated to undertake Information Governance training on an annual basis. This training should be provided within the first year of employment and then updated as appropriate in accordance with the Statutory and Mandatory Training Standard and Information Governance Training Needs Analysis. </w:t>
      </w:r>
    </w:p>
    <w:p w14:paraId="6F067378" w14:textId="77777777" w:rsidR="008E740D" w:rsidRPr="008E740D" w:rsidRDefault="008E740D" w:rsidP="00F775DE">
      <w:r w:rsidRPr="008E740D">
        <w:lastRenderedPageBreak/>
        <w:t>The CCG must ensure that all contractors and supporting organisations are working to documented contracts or service level agreements that detail their responsibilities in respect of information governance and security, and confidentiality and data protection. This includes the completion of the Data Security and Protection Toolkit to a satisfactory level.</w:t>
      </w:r>
    </w:p>
    <w:p w14:paraId="6588B528" w14:textId="77777777" w:rsidR="00F775DE" w:rsidRPr="00F63E73" w:rsidRDefault="008E740D" w:rsidP="00F775DE">
      <w:pPr>
        <w:pStyle w:val="Heading2"/>
      </w:pPr>
      <w:r w:rsidRPr="00F035A6">
        <w:rPr>
          <w:rFonts w:cs="Arial"/>
        </w:rPr>
        <w:tab/>
      </w:r>
      <w:bookmarkStart w:id="13" w:name="_Toc54089435"/>
      <w:bookmarkStart w:id="14" w:name="_Toc58498391"/>
      <w:r w:rsidR="00F775DE" w:rsidRPr="00033AC0">
        <w:t>Responsibilities</w:t>
      </w:r>
      <w:r w:rsidR="00F775DE" w:rsidRPr="00F63E73">
        <w:t xml:space="preserve"> for Approval</w:t>
      </w:r>
      <w:bookmarkEnd w:id="13"/>
      <w:bookmarkEnd w:id="14"/>
      <w:r w:rsidR="00F775DE" w:rsidRPr="00F63E73">
        <w:t xml:space="preserve"> </w:t>
      </w:r>
    </w:p>
    <w:p w14:paraId="489AB565" w14:textId="77777777" w:rsidR="00F775DE" w:rsidRPr="009B657E" w:rsidRDefault="00F775DE" w:rsidP="00F775DE">
      <w:pPr>
        <w:rPr>
          <w:rFonts w:eastAsia="Calibri"/>
        </w:rPr>
      </w:pPr>
      <w:r w:rsidRPr="009B657E">
        <w:rPr>
          <w:rFonts w:eastAsia="Calibri"/>
          <w:spacing w:val="-1"/>
        </w:rPr>
        <w:t>Audit Committee is responsible for the review and approval of this policy</w:t>
      </w:r>
    </w:p>
    <w:p w14:paraId="722DB2D0" w14:textId="77777777" w:rsidR="00EE4C67" w:rsidRDefault="00EE4C67" w:rsidP="00033AC0">
      <w:pPr>
        <w:pStyle w:val="Heading1"/>
      </w:pPr>
      <w:bookmarkStart w:id="15" w:name="_Toc58498392"/>
      <w:r>
        <w:t xml:space="preserve">Policy </w:t>
      </w:r>
      <w:r w:rsidRPr="00EE4C67">
        <w:t>Procedural</w:t>
      </w:r>
      <w:r>
        <w:t xml:space="preserve"> Requirements</w:t>
      </w:r>
      <w:bookmarkEnd w:id="15"/>
    </w:p>
    <w:p w14:paraId="5E31CE92" w14:textId="77777777" w:rsidR="0068357A" w:rsidRPr="007E18CD" w:rsidRDefault="005D5DBF" w:rsidP="00033AC0">
      <w:pPr>
        <w:pStyle w:val="Heading2"/>
      </w:pPr>
      <w:bookmarkStart w:id="16" w:name="_Toc58498393"/>
      <w:r>
        <w:t xml:space="preserve">Direct Marketing </w:t>
      </w:r>
      <w:r w:rsidRPr="005D5DBF">
        <w:rPr>
          <w:rFonts w:cs="Arial"/>
          <w:bCs w:val="0"/>
          <w:sz w:val="24"/>
          <w:szCs w:val="24"/>
        </w:rPr>
        <w:t>(Privacy &amp; Electronic Communications Regulations)</w:t>
      </w:r>
      <w:bookmarkEnd w:id="16"/>
    </w:p>
    <w:p w14:paraId="37CE9E5E" w14:textId="77777777" w:rsidR="005D5DBF" w:rsidRPr="005D5DBF" w:rsidRDefault="005D5DBF" w:rsidP="00F775DE">
      <w:r w:rsidRPr="005D5DBF">
        <w:t>The Privacy and Electronic Communications Regulations (PECR) set out detailed rules and legal requirements in a number of areas that apply to direct marketing of services and products. The marketing rules apply if you are sending marketing and advertising by electronic means, such as by telephone, fax, email, text, picture or video message, or by using an automated calling system.</w:t>
      </w:r>
    </w:p>
    <w:p w14:paraId="0C9E4223" w14:textId="77777777" w:rsidR="005D5DBF" w:rsidRDefault="005D5DBF" w:rsidP="00F775DE">
      <w:r w:rsidRPr="005D5DBF">
        <w:t>The relationship between PECR and the Data Protection Legislation is a complex one and staff who intend to carry out marketing activities on behalf of the organisation need to be aware of these regulations.  Guidance on this is attached with a link to the Information Commissione</w:t>
      </w:r>
      <w:r w:rsidR="00B37301">
        <w:t xml:space="preserve">r’s Office and the regulations at: </w:t>
      </w:r>
      <w:hyperlink r:id="rId8" w:history="1">
        <w:r w:rsidR="00B37301" w:rsidRPr="004C2D61">
          <w:rPr>
            <w:rStyle w:val="Hyperlink"/>
          </w:rPr>
          <w:t>https://ico.org.uk/for-organisations/guide-to-pecr/electronic-and-telephone-marketing/</w:t>
        </w:r>
      </w:hyperlink>
    </w:p>
    <w:p w14:paraId="2E5BDEDB" w14:textId="77777777" w:rsidR="0068357A" w:rsidRPr="007E18CD" w:rsidRDefault="005D5DBF" w:rsidP="00033AC0">
      <w:pPr>
        <w:pStyle w:val="Heading2"/>
      </w:pPr>
      <w:bookmarkStart w:id="17" w:name="_Toc58498394"/>
      <w:r>
        <w:t>Conduct</w:t>
      </w:r>
      <w:bookmarkEnd w:id="17"/>
    </w:p>
    <w:p w14:paraId="15813C7F" w14:textId="77777777" w:rsidR="005D5DBF" w:rsidRPr="005D5DBF" w:rsidRDefault="005D5DBF" w:rsidP="00F775DE">
      <w:r w:rsidRPr="005D5DBF">
        <w:t xml:space="preserve">Individuals shall not be restrained from using or disclosing any confidential information which: </w:t>
      </w:r>
    </w:p>
    <w:p w14:paraId="19FA8BD0" w14:textId="77777777" w:rsidR="005D5DBF" w:rsidRPr="005D5DBF" w:rsidRDefault="005D5DBF" w:rsidP="00F775DE">
      <w:pPr>
        <w:pStyle w:val="Bullet1"/>
      </w:pPr>
      <w:r w:rsidRPr="005D5DBF">
        <w:t xml:space="preserve">they are authorised to use or disclose by the CCG; and/or </w:t>
      </w:r>
    </w:p>
    <w:p w14:paraId="3BD25C77" w14:textId="77777777" w:rsidR="005D5DBF" w:rsidRPr="005D5DBF" w:rsidRDefault="005D5DBF" w:rsidP="00F775DE">
      <w:pPr>
        <w:pStyle w:val="Bullet1"/>
      </w:pPr>
      <w:r w:rsidRPr="005D5DBF">
        <w:t xml:space="preserve">has entered the public domain unless it enters the public domain as a result of an unauthorised disclosure by the individual; and/or </w:t>
      </w:r>
    </w:p>
    <w:p w14:paraId="10321A06" w14:textId="77777777" w:rsidR="005D5DBF" w:rsidRPr="005D5DBF" w:rsidRDefault="005D5DBF" w:rsidP="00F775DE">
      <w:pPr>
        <w:pStyle w:val="Bullet1"/>
      </w:pPr>
      <w:r w:rsidRPr="005D5DBF">
        <w:t xml:space="preserve">has entered the public domain by an authorised disclosure for an authorised purpose by the individual or anyone else employed or engaged by the CCG; and/or </w:t>
      </w:r>
    </w:p>
    <w:p w14:paraId="6D1D1505" w14:textId="77777777" w:rsidR="005D5DBF" w:rsidRPr="005D5DBF" w:rsidRDefault="005D5DBF" w:rsidP="00F775DE">
      <w:pPr>
        <w:pStyle w:val="Bullet1"/>
      </w:pPr>
      <w:r w:rsidRPr="005D5DBF">
        <w:t xml:space="preserve">they are required to disclose by law; and/or </w:t>
      </w:r>
    </w:p>
    <w:p w14:paraId="0FBC4D8A" w14:textId="77777777" w:rsidR="005D5DBF" w:rsidRPr="005D5DBF" w:rsidRDefault="005D5DBF" w:rsidP="00F775DE">
      <w:pPr>
        <w:pStyle w:val="Bullet1"/>
      </w:pPr>
      <w:r w:rsidRPr="005D5DBF">
        <w:t xml:space="preserve">they are entitled to disclose under the Public Interest Disclosure Act 1998 provided that the disclosure is made in an appropriate way to an appropriate person having regard to the provisions of that Act. </w:t>
      </w:r>
    </w:p>
    <w:p w14:paraId="45F77030" w14:textId="77777777" w:rsidR="005D5DBF" w:rsidRPr="005D5DBF" w:rsidRDefault="005D5DBF" w:rsidP="00F775DE">
      <w:r w:rsidRPr="005D5DBF">
        <w:t>Disclosures should be in accordance with a relevant information sharing agreement, unless the disclosure is required by law, including under the Public Interest Disclosure Act 1998. The H</w:t>
      </w:r>
      <w:r w:rsidR="00E86893">
        <w:t xml:space="preserve">ealth and </w:t>
      </w:r>
      <w:r w:rsidRPr="005D5DBF">
        <w:t>S</w:t>
      </w:r>
      <w:r w:rsidR="00E86893">
        <w:t xml:space="preserve">ocial </w:t>
      </w:r>
      <w:r w:rsidRPr="005D5DBF">
        <w:t>C</w:t>
      </w:r>
      <w:r w:rsidR="00E86893">
        <w:t xml:space="preserve">are </w:t>
      </w:r>
      <w:r w:rsidRPr="005D5DBF">
        <w:t>I</w:t>
      </w:r>
      <w:r w:rsidR="00E86893">
        <w:t xml:space="preserve">nformation </w:t>
      </w:r>
      <w:proofErr w:type="gramStart"/>
      <w:r w:rsidRPr="005D5DBF">
        <w:t>C</w:t>
      </w:r>
      <w:r w:rsidR="00E86893">
        <w:t>entre(</w:t>
      </w:r>
      <w:proofErr w:type="gramEnd"/>
      <w:r w:rsidR="00E86893">
        <w:t>HSCIC)</w:t>
      </w:r>
      <w:r w:rsidRPr="005D5DBF">
        <w:t xml:space="preserve"> have published a Code of Practice on confidential information and A Guide to Confidentiality in Health and Social Care which give comprehensive guidance in handling and sharing confidential information for different purposes.</w:t>
      </w:r>
    </w:p>
    <w:p w14:paraId="4097BF19" w14:textId="77777777" w:rsidR="005D5DBF" w:rsidRPr="005D5DBF" w:rsidRDefault="005D5DBF" w:rsidP="00F775DE">
      <w:r w:rsidRPr="005D5DBF">
        <w:t xml:space="preserve">All individuals must: </w:t>
      </w:r>
    </w:p>
    <w:p w14:paraId="188AFDDF" w14:textId="77777777" w:rsidR="005D5DBF" w:rsidRPr="005D5DBF" w:rsidRDefault="005D5DBF" w:rsidP="00F775DE">
      <w:pPr>
        <w:pStyle w:val="Bullet1"/>
      </w:pPr>
      <w:r w:rsidRPr="005D5DBF">
        <w:lastRenderedPageBreak/>
        <w:t xml:space="preserve">exercise all due care and diligence to prevent unauthorised disclosure of confidential information; </w:t>
      </w:r>
    </w:p>
    <w:p w14:paraId="273A1B0C" w14:textId="77777777" w:rsidR="005D5DBF" w:rsidRPr="005D5DBF" w:rsidRDefault="005D5DBF" w:rsidP="00F775DE">
      <w:pPr>
        <w:pStyle w:val="Bullet1"/>
      </w:pPr>
      <w:r w:rsidRPr="005D5DBF">
        <w:t>ensure the physical security of all confidential documents and/or media, including storage of files on PCs and any mobile equipment. Confidential information must never be left unattended and should be secure when not in use;</w:t>
      </w:r>
    </w:p>
    <w:p w14:paraId="7B2C5653" w14:textId="77777777" w:rsidR="005D5DBF" w:rsidRPr="005D5DBF" w:rsidRDefault="005D5DBF" w:rsidP="00F775DE">
      <w:pPr>
        <w:pStyle w:val="Bullet1"/>
      </w:pPr>
      <w:r w:rsidRPr="005D5DBF">
        <w:t xml:space="preserve">passwords must not be disclosed to anyone including colleagues. </w:t>
      </w:r>
    </w:p>
    <w:p w14:paraId="6EF8AC7B" w14:textId="77777777" w:rsidR="005D5DBF" w:rsidRPr="005D5DBF" w:rsidRDefault="005D5DBF" w:rsidP="00F775DE">
      <w:pPr>
        <w:pStyle w:val="Bullet1"/>
      </w:pPr>
      <w:r w:rsidRPr="005D5DBF">
        <w:t>Only use officially issued and fully encrypted mobile equipment and electronic media in line with the mobile/agile working standard.</w:t>
      </w:r>
    </w:p>
    <w:p w14:paraId="54FDCE1D" w14:textId="77777777" w:rsidR="005D5DBF" w:rsidRPr="005D5DBF" w:rsidRDefault="005D5DBF" w:rsidP="00F775DE">
      <w:pPr>
        <w:pStyle w:val="Bullet1"/>
      </w:pPr>
      <w:r w:rsidRPr="005D5DBF">
        <w:t>Individuals must implement appropriate information security and safe haven procedures to protect the information they hold and process</w:t>
      </w:r>
    </w:p>
    <w:p w14:paraId="27D909E0" w14:textId="77777777" w:rsidR="005D5DBF" w:rsidRPr="005D5DBF" w:rsidRDefault="005D5DBF" w:rsidP="005D5DBF">
      <w:pPr>
        <w:pStyle w:val="Default0"/>
        <w:ind w:left="720"/>
        <w:jc w:val="both"/>
        <w:rPr>
          <w:color w:val="auto"/>
        </w:rPr>
      </w:pPr>
    </w:p>
    <w:p w14:paraId="4C5C99F6" w14:textId="77777777" w:rsidR="005D5DBF" w:rsidRPr="005D5DBF" w:rsidRDefault="005D5DBF" w:rsidP="00F775DE">
      <w:r w:rsidRPr="005D5DBF">
        <w:t xml:space="preserve">All individuals will be required to comply with this policy whilst working within the CCG and thereafter for as long as the information remains confidential information. It is only when the information has entered the public domain that the information can be classed as no longer confidential. </w:t>
      </w:r>
    </w:p>
    <w:p w14:paraId="178B4611" w14:textId="77777777" w:rsidR="005D5DBF" w:rsidRPr="005D5DBF" w:rsidRDefault="005D5DBF" w:rsidP="00F775DE">
      <w:pPr>
        <w:rPr>
          <w:lang w:eastAsia="en-GB"/>
        </w:rPr>
      </w:pPr>
      <w:r w:rsidRPr="005D5DBF">
        <w:t>If an individual is unclear if information should be classified as confidential, they must discuss the issue with their manager who will offer advice.</w:t>
      </w:r>
    </w:p>
    <w:p w14:paraId="550BA988" w14:textId="77777777" w:rsidR="0068357A" w:rsidRDefault="005D5DBF" w:rsidP="00033AC0">
      <w:pPr>
        <w:pStyle w:val="Heading2"/>
      </w:pPr>
      <w:bookmarkStart w:id="18" w:name="_Toc58498395"/>
      <w:r>
        <w:t>Duty of Confidence</w:t>
      </w:r>
      <w:bookmarkEnd w:id="18"/>
    </w:p>
    <w:p w14:paraId="3B739874" w14:textId="77777777" w:rsidR="005D5DBF" w:rsidRPr="00B721E1" w:rsidRDefault="005D5DBF" w:rsidP="00F775DE">
      <w:r w:rsidRPr="00B721E1">
        <w:t xml:space="preserve">All NHS bodies and those carrying out functions on behalf of the NHS have a duty of confidence to service users and a duty to support professional ethical standards of confidentiality. </w:t>
      </w:r>
    </w:p>
    <w:p w14:paraId="5CAC7002" w14:textId="77777777" w:rsidR="005D5DBF" w:rsidRDefault="005D5DBF" w:rsidP="00F775DE">
      <w:r w:rsidRPr="005D5DBF">
        <w:t xml:space="preserve">Everyone working for or with the NHS records that handles, stores or otherwise comes across information that is capable of identifying individual service users has a personal duty of confidence to the service user and to his/her employer. </w:t>
      </w:r>
    </w:p>
    <w:p w14:paraId="5E51DCB5" w14:textId="77777777" w:rsidR="005D5DBF" w:rsidRDefault="005D5DBF" w:rsidP="00F775DE">
      <w:r w:rsidRPr="005D5DBF">
        <w:t>The duty of confidence is conferred by common law, statute, contract of employment, disciplinary codes and policies and professional registration.</w:t>
      </w:r>
    </w:p>
    <w:p w14:paraId="058CFFBF" w14:textId="77777777" w:rsidR="005D5DBF" w:rsidRDefault="005D5DBF" w:rsidP="00F775DE">
      <w:r w:rsidRPr="005D5DBF">
        <w:t xml:space="preserve">Service users expect that information given by them to their doctors, nurses and other members of the healthcare team is treated in confidence and not passed to others without their permission. Similar considerations apply to personal information concerning other individuals, such as staff. Particular care must be taken to avoid inadvertent or accidental disclosure. The underlying principle is that all information that can be related to an individual must be treated as confidential and it must not be communicated to anyone who is unauthorised to receive it. Unauthorised staff includes those who are not involved in either the clinical care of the service user or the associated administration processes. </w:t>
      </w:r>
    </w:p>
    <w:p w14:paraId="0D3BFCC2" w14:textId="77777777" w:rsidR="005D5DBF" w:rsidRDefault="00F775DE" w:rsidP="00F775DE">
      <w:r>
        <w:t>N</w:t>
      </w:r>
      <w:r w:rsidR="005D5DBF" w:rsidRPr="005D5DBF">
        <w:t xml:space="preserve">o personal information, given or received in confidence, may be passed to anyone else without the consent of the provider of the information. This is usually the service user but sometimes another person may be the source (e.g. relative or carer). </w:t>
      </w:r>
    </w:p>
    <w:p w14:paraId="515C650F" w14:textId="77777777" w:rsidR="005D5DBF" w:rsidRDefault="005D5DBF" w:rsidP="00F775DE">
      <w:r w:rsidRPr="005D5DBF">
        <w:t>No personal information, given or received in confidence for one purpose, may be used for a different purpose without the consent of the provider of the information.</w:t>
      </w:r>
    </w:p>
    <w:p w14:paraId="609DCE55" w14:textId="77777777" w:rsidR="005D5DBF" w:rsidRDefault="005D5DBF" w:rsidP="00F775DE">
      <w:r w:rsidRPr="005D5DBF">
        <w:lastRenderedPageBreak/>
        <w:t>Service users are entitled to object to the use of their personal health data for purposes o</w:t>
      </w:r>
      <w:r w:rsidR="002F2BAD">
        <w:t>ther than their immediate care.</w:t>
      </w:r>
    </w:p>
    <w:p w14:paraId="21018393" w14:textId="77777777" w:rsidR="005D5DBF" w:rsidRDefault="005D5DBF" w:rsidP="00F775DE">
      <w:r w:rsidRPr="005D5DBF">
        <w:t xml:space="preserve">The duty of confidentiality owed to a deceased service user should be viewed as being consistent with the rights of living individuals. </w:t>
      </w:r>
    </w:p>
    <w:p w14:paraId="52215912" w14:textId="77777777" w:rsidR="005D5DBF" w:rsidRDefault="00BA6284" w:rsidP="00BA6284">
      <w:pPr>
        <w:pStyle w:val="Heading2"/>
      </w:pPr>
      <w:bookmarkStart w:id="19" w:name="_Toc58498396"/>
      <w:r>
        <w:t>Disclosing Information</w:t>
      </w:r>
      <w:bookmarkEnd w:id="19"/>
    </w:p>
    <w:p w14:paraId="6462E9FE" w14:textId="77777777" w:rsidR="00BA6284" w:rsidRDefault="00BA6284" w:rsidP="00F775DE">
      <w:r w:rsidRPr="00BA6284">
        <w:t>The HSCIC Code of Practice on Confidential Information and The Guide to Confidentiality in Health and Social Care Services provide advice on using and disclosing confidential service user information and have models for confidentiality decisions and all staff should adhere to this guidance.</w:t>
      </w:r>
    </w:p>
    <w:p w14:paraId="41B7A90A" w14:textId="77777777" w:rsidR="00BA6284" w:rsidRDefault="00BA6284" w:rsidP="00F775DE">
      <w:r w:rsidRPr="00BA6284">
        <w:t>Personal information may be disclosed on the basis of informed consent where the disclosure is necessary for healthcare purposes and is undertaken by a health professional or a person owing an equivalent duty of confidentiality.</w:t>
      </w:r>
    </w:p>
    <w:p w14:paraId="3DDCB076" w14:textId="77777777" w:rsidR="00BA6284" w:rsidRDefault="00BA6284" w:rsidP="00F775DE">
      <w:r w:rsidRPr="00BA6284">
        <w:t xml:space="preserve">The CCG will inform service users, staff and any other data subject why, how and for what purpose personal information is collected, recorded and processed by means of a privacy notice on the CCG website and where necessary service user information leaflets. </w:t>
      </w:r>
    </w:p>
    <w:p w14:paraId="566A71D0" w14:textId="77777777" w:rsidR="00BA6284" w:rsidRDefault="00BA6284" w:rsidP="00F775DE">
      <w:r w:rsidRPr="00BA6284">
        <w:t>Consent of the data subject will be required where a disclosure of personal information is not directly concerned with the healthcare / treatment of a service user e.g. medical research, health service management, financial audit, personnel data or where disclosure is to a non-health care professional. This consent must be recorded.</w:t>
      </w:r>
      <w:r w:rsidR="00E86893">
        <w:t xml:space="preserve"> </w:t>
      </w:r>
      <w:r w:rsidRPr="00BA6284">
        <w:t xml:space="preserve">Where service </w:t>
      </w:r>
      <w:proofErr w:type="gramStart"/>
      <w:r w:rsidRPr="00BA6284">
        <w:t>users</w:t>
      </w:r>
      <w:proofErr w:type="gramEnd"/>
      <w:r w:rsidRPr="00BA6284">
        <w:t xml:space="preserve"> personal information is to be shared on a regular basis in order to provide services or comply with statutory duties o</w:t>
      </w:r>
      <w:r w:rsidR="00E12B9C">
        <w:t xml:space="preserve">f the CCG then an information </w:t>
      </w:r>
      <w:r w:rsidRPr="00BA6284">
        <w:t>sharing agreement must be put in place in line with the North Yorkshire Multi-agency information sharing protocol.</w:t>
      </w:r>
    </w:p>
    <w:p w14:paraId="4C9D1553" w14:textId="77777777" w:rsidR="00BA6284" w:rsidRPr="00BA6284" w:rsidRDefault="00BA6284" w:rsidP="00F775DE">
      <w:r w:rsidRPr="00BA6284">
        <w:t xml:space="preserve">Under common law, personal information may be disclosed without consent for example: </w:t>
      </w:r>
    </w:p>
    <w:p w14:paraId="4147E60C" w14:textId="77777777" w:rsidR="00BA6284" w:rsidRPr="00BA6284" w:rsidRDefault="00BA6284" w:rsidP="00F775DE">
      <w:pPr>
        <w:pStyle w:val="Bullet1"/>
      </w:pPr>
      <w:r w:rsidRPr="00BA6284">
        <w:t xml:space="preserve">in order to prevent abuse or serious harm to others </w:t>
      </w:r>
    </w:p>
    <w:p w14:paraId="7E512C7A" w14:textId="77777777" w:rsidR="00BA6284" w:rsidRDefault="00BA6284" w:rsidP="00F775DE">
      <w:pPr>
        <w:pStyle w:val="Bullet1"/>
      </w:pPr>
      <w:r w:rsidRPr="00BA6284">
        <w:t>where the public good that would be achieved by the disclosure outweighs both the obligation of confidentiality to the service user concerned and the broader public interest in the provision of a confidential service.</w:t>
      </w:r>
    </w:p>
    <w:p w14:paraId="0B244786" w14:textId="77777777" w:rsidR="00BA6284" w:rsidRDefault="00BA6284" w:rsidP="00F775DE">
      <w:r w:rsidRPr="00BA6284">
        <w:t>Where information is required by the police, this must be provided in line with Data Protection Legislation and staff should consult the Information Governance Team before disclosing such information.</w:t>
      </w:r>
      <w:r w:rsidRPr="00BA6284">
        <w:rPr>
          <w:color w:val="FF0000"/>
        </w:rPr>
        <w:t xml:space="preserve"> </w:t>
      </w:r>
      <w:r w:rsidRPr="00BA6284">
        <w:t>Decisions on whether to disclose information or not must be recorded.</w:t>
      </w:r>
    </w:p>
    <w:p w14:paraId="09D89542" w14:textId="77777777" w:rsidR="007E528B" w:rsidRPr="001B5E9E" w:rsidRDefault="007E528B" w:rsidP="007E528B">
      <w:pPr>
        <w:pStyle w:val="Heading2"/>
        <w:jc w:val="both"/>
        <w:rPr>
          <w:sz w:val="28"/>
          <w:szCs w:val="28"/>
        </w:rPr>
      </w:pPr>
      <w:bookmarkStart w:id="20" w:name="_Toc58498397"/>
      <w:r w:rsidRPr="001B5E9E">
        <w:t>Personal Information</w:t>
      </w:r>
      <w:bookmarkEnd w:id="20"/>
    </w:p>
    <w:p w14:paraId="54E2B395" w14:textId="77777777" w:rsidR="007E528B" w:rsidRPr="007E528B" w:rsidRDefault="007E528B" w:rsidP="00F775DE">
      <w:r w:rsidRPr="007E528B">
        <w:t xml:space="preserve">In keeping with good Human Resources practice, the CCG retains and processes personal data on its employees. In addition, the CCG may from time to time, retain and process “sensitive personal data” (as defined by the Data Protection Legislation), for example in relation to sickness and occupational health records, performance reviews, equal opportunities monitoring for the prevention of fraud or other illegal activities. </w:t>
      </w:r>
    </w:p>
    <w:p w14:paraId="18103439" w14:textId="77777777" w:rsidR="007E528B" w:rsidRPr="007E528B" w:rsidRDefault="007E528B" w:rsidP="00F775DE">
      <w:r w:rsidRPr="007E528B">
        <w:lastRenderedPageBreak/>
        <w:t xml:space="preserve">The CCG may process such data and such data may be legitimately disclosed to appropriate employees and to the CCG professional advisors, in accordance with the principles of the Data Protection Legislation. </w:t>
      </w:r>
    </w:p>
    <w:p w14:paraId="40B0210F" w14:textId="77777777" w:rsidR="007E528B" w:rsidRDefault="007E528B" w:rsidP="00F775DE">
      <w:pPr>
        <w:rPr>
          <w:b/>
          <w:sz w:val="28"/>
          <w:szCs w:val="28"/>
        </w:rPr>
      </w:pPr>
      <w:r w:rsidRPr="007E528B">
        <w:t>The CCG takes all reasonable steps to ensure that the data it holds is accurate, complete, current and relevant. If a member of staff considers that data held on him/ her is or may be inaccurate, or if he/she wishes to have access to such data, then contact should be made with the Head of Human Resources.</w:t>
      </w:r>
    </w:p>
    <w:p w14:paraId="3FF118B0" w14:textId="77777777" w:rsidR="007E528B" w:rsidRDefault="001B5E9E" w:rsidP="00F775DE">
      <w:pPr>
        <w:pStyle w:val="Heading2"/>
      </w:pPr>
      <w:bookmarkStart w:id="21" w:name="_Toc58498398"/>
      <w:r>
        <w:t>Media and Freedom of Information Enquiries</w:t>
      </w:r>
      <w:bookmarkEnd w:id="21"/>
    </w:p>
    <w:p w14:paraId="1F4CE26B" w14:textId="77777777" w:rsidR="000D4269" w:rsidRDefault="001B5E9E" w:rsidP="00F775DE">
      <w:r w:rsidRPr="001B5E9E">
        <w:t>All request</w:t>
      </w:r>
      <w:r>
        <w:t xml:space="preserve">s for information by the media </w:t>
      </w:r>
      <w:r w:rsidRPr="001B5E9E">
        <w:t>must be referred to</w:t>
      </w:r>
      <w:r>
        <w:t xml:space="preserve"> and dealt with by</w:t>
      </w:r>
      <w:r w:rsidR="000D4269">
        <w:t xml:space="preserve"> the Communications Team to ensure they are dealt with appropriately.</w:t>
      </w:r>
    </w:p>
    <w:p w14:paraId="6396EB7A" w14:textId="77777777" w:rsidR="001B5E9E" w:rsidRPr="001B5E9E" w:rsidRDefault="001B5E9E" w:rsidP="00F775DE">
      <w:r>
        <w:t xml:space="preserve">Similarly all </w:t>
      </w:r>
      <w:r w:rsidRPr="001B5E9E">
        <w:t xml:space="preserve">Freedom of </w:t>
      </w:r>
      <w:r>
        <w:t>Information (FOI) applications</w:t>
      </w:r>
      <w:r w:rsidRPr="001B5E9E">
        <w:t xml:space="preserve"> must be </w:t>
      </w:r>
      <w:r>
        <w:t xml:space="preserve">passed to the officer responsible for managing FOI </w:t>
      </w:r>
      <w:r w:rsidR="000D4269">
        <w:t>applications in the CCG as these must be recorded and dealt with in accordance with FOI Legislation.</w:t>
      </w:r>
    </w:p>
    <w:p w14:paraId="2FD48189" w14:textId="77777777" w:rsidR="007E528B" w:rsidRDefault="000D4269" w:rsidP="000D4269">
      <w:pPr>
        <w:pStyle w:val="Heading2"/>
      </w:pPr>
      <w:bookmarkStart w:id="22" w:name="_Toc58498399"/>
      <w:r>
        <w:t>Termination or expiry of a contract with the CCG</w:t>
      </w:r>
      <w:bookmarkEnd w:id="22"/>
    </w:p>
    <w:p w14:paraId="067A32EC" w14:textId="77777777" w:rsidR="00B911C4" w:rsidRDefault="000D4269" w:rsidP="00F775DE">
      <w:r w:rsidRPr="000D4269">
        <w:t>On leaving or termination of a contract with the CCG any</w:t>
      </w:r>
      <w:r w:rsidR="00B911C4">
        <w:t xml:space="preserve"> hardware,</w:t>
      </w:r>
      <w:r w:rsidRPr="000D4269">
        <w:t xml:space="preserve"> copies of software, documents or correspondence, diaries, documents, plans, specifications or any other information relevant to the CCG (whether or not prepared or produced by the individual) must be returned to the CCG’s possession and under no circumstances must the leaver take this information with them. All individuals that have left the CCG are bound by the Confidentiality Policy that was in publication at the time of their departure. </w:t>
      </w:r>
    </w:p>
    <w:p w14:paraId="19004C85" w14:textId="77777777" w:rsidR="00B911C4" w:rsidRDefault="00B911C4" w:rsidP="00F775DE">
      <w:r>
        <w:t xml:space="preserve">Line managers need to ensure that </w:t>
      </w:r>
      <w:r w:rsidR="00FE4FB2">
        <w:t xml:space="preserve">leavers </w:t>
      </w:r>
      <w:r>
        <w:t xml:space="preserve">e-mail accounts are closed when someone leave, this may be removing their access under the CCG Organisation and allowing their account to follow them to a new NHS organisation. However if an individual receives confidential information as part of their role i.e. safeguarding staff or legal correspondence, consideration should be given to closing that </w:t>
      </w:r>
      <w:r w:rsidR="00FE4FB2">
        <w:t>individual’s</w:t>
      </w:r>
      <w:r>
        <w:t xml:space="preserve"> e-mail account </w:t>
      </w:r>
      <w:r w:rsidR="00FE4FB2">
        <w:t xml:space="preserve">completely </w:t>
      </w:r>
      <w:r>
        <w:t xml:space="preserve">and not transferred to another NHS </w:t>
      </w:r>
      <w:r w:rsidR="00FE4FB2">
        <w:t>organisation to prevent confidential information being sent to them inappropriately.</w:t>
      </w:r>
    </w:p>
    <w:p w14:paraId="3B845A6A" w14:textId="77777777" w:rsidR="00DB2B2F" w:rsidRPr="00B911C4" w:rsidRDefault="00F8270D" w:rsidP="007E528B">
      <w:pPr>
        <w:pStyle w:val="Heading2"/>
        <w:jc w:val="both"/>
        <w:rPr>
          <w:sz w:val="28"/>
          <w:szCs w:val="28"/>
        </w:rPr>
      </w:pPr>
      <w:bookmarkStart w:id="23" w:name="_Toc58498400"/>
      <w:r w:rsidRPr="00B911C4">
        <w:t>Confidentiality Audit</w:t>
      </w:r>
      <w:bookmarkEnd w:id="23"/>
    </w:p>
    <w:p w14:paraId="5F8D7504" w14:textId="77777777" w:rsidR="00D12534" w:rsidRPr="00B911C4" w:rsidRDefault="00D12534" w:rsidP="00F775DE">
      <w:r w:rsidRPr="00B911C4">
        <w:t>It is essential that the CCG implement appropriate systems to ensure that personal confidential information and commercially sensitive information is held and processed in a confidential and secure manner. In order to ensure that appropriate controls are maintained the CCG must implement a</w:t>
      </w:r>
      <w:r w:rsidR="00766D49" w:rsidRPr="00B911C4">
        <w:t xml:space="preserve"> regular</w:t>
      </w:r>
      <w:r w:rsidRPr="00B911C4">
        <w:t xml:space="preserve"> system of reviews</w:t>
      </w:r>
      <w:r w:rsidR="00766D49" w:rsidRPr="00B911C4">
        <w:t xml:space="preserve"> and audits</w:t>
      </w:r>
      <w:r w:rsidRPr="00B911C4">
        <w:t xml:space="preserve"> to assess controls in place and compliance to these controls. </w:t>
      </w:r>
      <w:r w:rsidR="00766D49" w:rsidRPr="00B911C4">
        <w:t>Mechanisms to achieve this are detailed at Appendix C.</w:t>
      </w:r>
    </w:p>
    <w:p w14:paraId="50CEF27E" w14:textId="77777777" w:rsidR="000E1397" w:rsidRPr="00B911C4" w:rsidRDefault="000E1397" w:rsidP="000E1397">
      <w:pPr>
        <w:pStyle w:val="Heading2"/>
      </w:pPr>
      <w:bookmarkStart w:id="24" w:name="_Toc58498401"/>
      <w:r w:rsidRPr="00B911C4">
        <w:t>Secure Handling of Information (Safe Haven Checklist)</w:t>
      </w:r>
      <w:bookmarkEnd w:id="24"/>
    </w:p>
    <w:p w14:paraId="2E39B606" w14:textId="77777777" w:rsidR="00B911C4" w:rsidRDefault="000E1397" w:rsidP="00F775DE">
      <w:pPr>
        <w:rPr>
          <w:lang w:eastAsia="en-GB"/>
        </w:rPr>
      </w:pPr>
      <w:r w:rsidRPr="00B911C4">
        <w:rPr>
          <w:lang w:eastAsia="en-GB"/>
        </w:rPr>
        <w:t>Secure and appropriate handling of information is essential to maintain confidentiality of both personal identifiable information and corporately sensitive information. Therefore a checklist for appropriate methods of handling, processing and transferring information has been developed to guide staff. See Appendix D</w:t>
      </w:r>
    </w:p>
    <w:p w14:paraId="7708CD62" w14:textId="77777777" w:rsidR="00FE4FB2" w:rsidRDefault="00FE4FB2" w:rsidP="00485155">
      <w:pPr>
        <w:pStyle w:val="Heading2"/>
      </w:pPr>
      <w:bookmarkStart w:id="25" w:name="_Toc58498402"/>
      <w:r w:rsidRPr="00FE4FB2">
        <w:lastRenderedPageBreak/>
        <w:t>Broken and old equipment</w:t>
      </w:r>
      <w:bookmarkEnd w:id="25"/>
    </w:p>
    <w:p w14:paraId="27BC1433" w14:textId="77777777" w:rsidR="00FE4FB2" w:rsidRPr="00FE4FB2" w:rsidRDefault="00FE4FB2" w:rsidP="00B911C4">
      <w:pPr>
        <w:rPr>
          <w:szCs w:val="24"/>
          <w:lang w:eastAsia="en-GB"/>
        </w:rPr>
      </w:pPr>
      <w:r w:rsidRPr="00FE4FB2">
        <w:rPr>
          <w:szCs w:val="24"/>
          <w:lang w:eastAsia="en-GB"/>
        </w:rPr>
        <w:t>Brok</w:t>
      </w:r>
      <w:r>
        <w:rPr>
          <w:szCs w:val="24"/>
          <w:lang w:eastAsia="en-GB"/>
        </w:rPr>
        <w:t>en and old equipment, including mobile phones should always be returned to the CCG to be disposed of securely.</w:t>
      </w:r>
    </w:p>
    <w:p w14:paraId="755FBC12" w14:textId="77777777" w:rsidR="0068357A" w:rsidRPr="00C81DFC" w:rsidRDefault="0068357A" w:rsidP="00033AC0">
      <w:pPr>
        <w:pStyle w:val="Heading1"/>
      </w:pPr>
      <w:bookmarkStart w:id="26" w:name="_Toc58498403"/>
      <w:r w:rsidRPr="00C81DFC">
        <w:rPr>
          <w:spacing w:val="-1"/>
        </w:rPr>
        <w:t>Publi</w:t>
      </w:r>
      <w:r w:rsidRPr="00C81DFC">
        <w:t>c</w:t>
      </w:r>
      <w:r w:rsidRPr="00C81DFC">
        <w:rPr>
          <w:spacing w:val="-7"/>
        </w:rPr>
        <w:t xml:space="preserve"> </w:t>
      </w:r>
      <w:r w:rsidRPr="00C81DFC">
        <w:t>Sec</w:t>
      </w:r>
      <w:r w:rsidRPr="00C81DFC">
        <w:rPr>
          <w:spacing w:val="-1"/>
        </w:rPr>
        <w:t>t</w:t>
      </w:r>
      <w:r w:rsidRPr="00C81DFC">
        <w:t>or</w:t>
      </w:r>
      <w:r w:rsidRPr="00C81DFC">
        <w:rPr>
          <w:spacing w:val="-8"/>
        </w:rPr>
        <w:t xml:space="preserve"> </w:t>
      </w:r>
      <w:r w:rsidRPr="00C81DFC">
        <w:rPr>
          <w:spacing w:val="-1"/>
        </w:rPr>
        <w:t>E</w:t>
      </w:r>
      <w:r w:rsidRPr="00C81DFC">
        <w:rPr>
          <w:spacing w:val="1"/>
        </w:rPr>
        <w:t>q</w:t>
      </w:r>
      <w:r w:rsidRPr="00C81DFC">
        <w:rPr>
          <w:spacing w:val="-1"/>
        </w:rPr>
        <w:t>ual</w:t>
      </w:r>
      <w:r w:rsidRPr="00C81DFC">
        <w:rPr>
          <w:spacing w:val="1"/>
        </w:rPr>
        <w:t>i</w:t>
      </w:r>
      <w:r w:rsidRPr="00C81DFC">
        <w:rPr>
          <w:spacing w:val="-1"/>
        </w:rPr>
        <w:t>t</w:t>
      </w:r>
      <w:r w:rsidRPr="00C81DFC">
        <w:t>y</w:t>
      </w:r>
      <w:r w:rsidRPr="00C81DFC">
        <w:rPr>
          <w:spacing w:val="-8"/>
        </w:rPr>
        <w:t xml:space="preserve"> </w:t>
      </w:r>
      <w:r w:rsidRPr="00C81DFC">
        <w:t>Duty</w:t>
      </w:r>
      <w:bookmarkEnd w:id="26"/>
    </w:p>
    <w:p w14:paraId="74BEECAE" w14:textId="77777777" w:rsidR="00B01E35" w:rsidRPr="00496742" w:rsidRDefault="00B01E35" w:rsidP="00F775DE">
      <w:r w:rsidRPr="00496742">
        <w:rPr>
          <w:rFonts w:eastAsia="Arial"/>
          <w:spacing w:val="1"/>
        </w:rPr>
        <w:t>I</w:t>
      </w:r>
      <w:r w:rsidRPr="00496742">
        <w:rPr>
          <w:rFonts w:eastAsia="Arial"/>
        </w:rPr>
        <w:t>n</w:t>
      </w:r>
      <w:r w:rsidRPr="00496742">
        <w:rPr>
          <w:rFonts w:eastAsia="Arial"/>
          <w:spacing w:val="27"/>
        </w:rPr>
        <w:t xml:space="preserve"> </w:t>
      </w:r>
      <w:r w:rsidRPr="00496742">
        <w:rPr>
          <w:rFonts w:eastAsia="Arial"/>
        </w:rPr>
        <w:t>de</w:t>
      </w:r>
      <w:r w:rsidRPr="00496742">
        <w:rPr>
          <w:rFonts w:eastAsia="Arial"/>
          <w:spacing w:val="-2"/>
        </w:rPr>
        <w:t>v</w:t>
      </w:r>
      <w:r w:rsidRPr="00496742">
        <w:rPr>
          <w:rFonts w:eastAsia="Arial"/>
        </w:rPr>
        <w:t>e</w:t>
      </w:r>
      <w:r w:rsidRPr="00496742">
        <w:rPr>
          <w:rFonts w:eastAsia="Arial"/>
          <w:spacing w:val="-1"/>
        </w:rPr>
        <w:t>l</w:t>
      </w:r>
      <w:r w:rsidRPr="00496742">
        <w:rPr>
          <w:rFonts w:eastAsia="Arial"/>
        </w:rPr>
        <w:t>op</w:t>
      </w:r>
      <w:r w:rsidRPr="00496742">
        <w:rPr>
          <w:rFonts w:eastAsia="Arial"/>
          <w:spacing w:val="-1"/>
        </w:rPr>
        <w:t>i</w:t>
      </w:r>
      <w:r w:rsidRPr="00496742">
        <w:rPr>
          <w:rFonts w:eastAsia="Arial"/>
        </w:rPr>
        <w:t>ng</w:t>
      </w:r>
      <w:r w:rsidRPr="00496742">
        <w:rPr>
          <w:rFonts w:eastAsia="Arial"/>
          <w:spacing w:val="30"/>
        </w:rPr>
        <w:t xml:space="preserve"> </w:t>
      </w:r>
      <w:r w:rsidRPr="00496742">
        <w:rPr>
          <w:rFonts w:eastAsia="Arial"/>
          <w:spacing w:val="1"/>
        </w:rPr>
        <w:t>t</w:t>
      </w:r>
      <w:r w:rsidRPr="00496742">
        <w:rPr>
          <w:rFonts w:eastAsia="Arial"/>
        </w:rPr>
        <w:t>h</w:t>
      </w:r>
      <w:r w:rsidRPr="00496742">
        <w:rPr>
          <w:rFonts w:eastAsia="Arial"/>
          <w:spacing w:val="-1"/>
        </w:rPr>
        <w:t>i</w:t>
      </w:r>
      <w:r w:rsidRPr="00496742">
        <w:rPr>
          <w:rFonts w:eastAsia="Arial"/>
        </w:rPr>
        <w:t>s</w:t>
      </w:r>
      <w:r w:rsidRPr="00496742">
        <w:rPr>
          <w:rFonts w:eastAsia="Arial"/>
          <w:spacing w:val="27"/>
        </w:rPr>
        <w:t xml:space="preserve"> </w:t>
      </w:r>
      <w:r w:rsidRPr="00496742">
        <w:rPr>
          <w:rFonts w:eastAsia="Arial"/>
        </w:rPr>
        <w:t>po</w:t>
      </w:r>
      <w:r w:rsidRPr="00496742">
        <w:rPr>
          <w:rFonts w:eastAsia="Arial"/>
          <w:spacing w:val="-1"/>
        </w:rPr>
        <w:t>li</w:t>
      </w:r>
      <w:r w:rsidRPr="00496742">
        <w:rPr>
          <w:rFonts w:eastAsia="Arial"/>
        </w:rPr>
        <w:t>cy</w:t>
      </w:r>
      <w:r w:rsidRPr="00496742">
        <w:rPr>
          <w:rFonts w:eastAsia="Arial"/>
          <w:spacing w:val="28"/>
        </w:rPr>
        <w:t xml:space="preserve"> </w:t>
      </w:r>
      <w:r w:rsidRPr="00496742">
        <w:rPr>
          <w:rFonts w:eastAsia="Arial"/>
        </w:rPr>
        <w:t>an</w:t>
      </w:r>
      <w:r w:rsidRPr="00496742">
        <w:rPr>
          <w:rFonts w:eastAsia="Arial"/>
          <w:spacing w:val="28"/>
        </w:rPr>
        <w:t xml:space="preserve"> E</w:t>
      </w:r>
      <w:r w:rsidRPr="00496742">
        <w:rPr>
          <w:rFonts w:eastAsia="Arial"/>
          <w:spacing w:val="2"/>
        </w:rPr>
        <w:t>q</w:t>
      </w:r>
      <w:r w:rsidRPr="00496742">
        <w:rPr>
          <w:rFonts w:eastAsia="Arial"/>
        </w:rPr>
        <w:t>ua</w:t>
      </w:r>
      <w:r w:rsidRPr="00496742">
        <w:rPr>
          <w:rFonts w:eastAsia="Arial"/>
          <w:spacing w:val="-1"/>
        </w:rPr>
        <w:t>li</w:t>
      </w:r>
      <w:r w:rsidRPr="00496742">
        <w:rPr>
          <w:rFonts w:eastAsia="Arial"/>
          <w:spacing w:val="1"/>
        </w:rPr>
        <w:t>ty</w:t>
      </w:r>
      <w:r w:rsidRPr="00496742">
        <w:rPr>
          <w:rFonts w:eastAsia="Arial"/>
          <w:spacing w:val="27"/>
        </w:rPr>
        <w:t xml:space="preserve"> I</w:t>
      </w:r>
      <w:r w:rsidRPr="00496742">
        <w:rPr>
          <w:rFonts w:eastAsia="Arial"/>
          <w:spacing w:val="1"/>
        </w:rPr>
        <w:t>m</w:t>
      </w:r>
      <w:r w:rsidRPr="00496742">
        <w:rPr>
          <w:rFonts w:eastAsia="Arial"/>
        </w:rPr>
        <w:t>pact</w:t>
      </w:r>
      <w:r w:rsidRPr="00496742">
        <w:rPr>
          <w:rFonts w:eastAsia="Arial"/>
          <w:spacing w:val="28"/>
        </w:rPr>
        <w:t xml:space="preserve"> A</w:t>
      </w:r>
      <w:r w:rsidRPr="00496742">
        <w:rPr>
          <w:rFonts w:eastAsia="Arial"/>
          <w:spacing w:val="-2"/>
        </w:rPr>
        <w:t>n</w:t>
      </w:r>
      <w:r w:rsidRPr="00496742">
        <w:rPr>
          <w:rFonts w:eastAsia="Arial"/>
        </w:rPr>
        <w:t>a</w:t>
      </w:r>
      <w:r w:rsidRPr="00496742">
        <w:rPr>
          <w:rFonts w:eastAsia="Arial"/>
          <w:spacing w:val="-1"/>
        </w:rPr>
        <w:t>l</w:t>
      </w:r>
      <w:r w:rsidRPr="00496742">
        <w:rPr>
          <w:rFonts w:eastAsia="Arial"/>
          <w:spacing w:val="-2"/>
        </w:rPr>
        <w:t>y</w:t>
      </w:r>
      <w:r w:rsidRPr="00496742">
        <w:rPr>
          <w:rFonts w:eastAsia="Arial"/>
        </w:rPr>
        <w:t>s</w:t>
      </w:r>
      <w:r w:rsidRPr="00496742">
        <w:rPr>
          <w:rFonts w:eastAsia="Arial"/>
          <w:spacing w:val="-1"/>
        </w:rPr>
        <w:t>i</w:t>
      </w:r>
      <w:r w:rsidRPr="00496742">
        <w:rPr>
          <w:rFonts w:eastAsia="Arial"/>
        </w:rPr>
        <w:t>s (EIA)</w:t>
      </w:r>
      <w:r w:rsidRPr="00496742">
        <w:rPr>
          <w:rFonts w:eastAsia="Arial"/>
          <w:spacing w:val="28"/>
        </w:rPr>
        <w:t xml:space="preserve"> </w:t>
      </w:r>
      <w:r w:rsidRPr="00496742">
        <w:rPr>
          <w:rFonts w:eastAsia="Arial"/>
        </w:rPr>
        <w:t>has</w:t>
      </w:r>
      <w:r w:rsidRPr="00496742">
        <w:rPr>
          <w:rFonts w:eastAsia="Arial"/>
          <w:spacing w:val="28"/>
        </w:rPr>
        <w:t xml:space="preserve"> </w:t>
      </w:r>
      <w:r w:rsidRPr="00496742">
        <w:rPr>
          <w:rFonts w:eastAsia="Arial"/>
        </w:rPr>
        <w:t>been</w:t>
      </w:r>
      <w:r w:rsidRPr="00496742">
        <w:rPr>
          <w:rFonts w:eastAsia="Arial"/>
          <w:spacing w:val="28"/>
        </w:rPr>
        <w:t xml:space="preserve"> </w:t>
      </w:r>
      <w:r w:rsidRPr="00496742">
        <w:rPr>
          <w:rFonts w:eastAsia="Arial"/>
        </w:rPr>
        <w:t>unde</w:t>
      </w:r>
      <w:r w:rsidRPr="00496742">
        <w:rPr>
          <w:rFonts w:eastAsia="Arial"/>
          <w:spacing w:val="1"/>
        </w:rPr>
        <w:t>rt</w:t>
      </w:r>
      <w:r w:rsidRPr="00496742">
        <w:rPr>
          <w:rFonts w:eastAsia="Arial"/>
        </w:rPr>
        <w:t>a</w:t>
      </w:r>
      <w:r w:rsidRPr="00496742">
        <w:rPr>
          <w:rFonts w:eastAsia="Arial"/>
          <w:spacing w:val="3"/>
        </w:rPr>
        <w:t>k</w:t>
      </w:r>
      <w:r w:rsidRPr="00496742">
        <w:rPr>
          <w:rFonts w:eastAsia="Arial"/>
        </w:rPr>
        <w:t>e</w:t>
      </w:r>
      <w:r w:rsidRPr="00496742">
        <w:rPr>
          <w:rFonts w:eastAsia="Arial"/>
          <w:spacing w:val="-2"/>
        </w:rPr>
        <w:t>n</w:t>
      </w:r>
      <w:r w:rsidRPr="00496742">
        <w:rPr>
          <w:rFonts w:eastAsia="Arial"/>
        </w:rPr>
        <w:t>.  As a result of the analysis</w:t>
      </w:r>
      <w:r w:rsidR="00496742" w:rsidRPr="00496742">
        <w:t xml:space="preserve">, the policy, project or function does not appear to have any adverse effects on people who share </w:t>
      </w:r>
      <w:r w:rsidR="00496742" w:rsidRPr="00496742">
        <w:rPr>
          <w:i/>
        </w:rPr>
        <w:t xml:space="preserve">Protected Characteristics </w:t>
      </w:r>
      <w:r w:rsidR="00496742" w:rsidRPr="00496742">
        <w:t>and no further actions are recommended at this stage.</w:t>
      </w:r>
    </w:p>
    <w:p w14:paraId="5B8AD003" w14:textId="2B923BC0" w:rsidR="0068357A" w:rsidRPr="00FE331C" w:rsidRDefault="00FE331C" w:rsidP="00F775DE">
      <w:r w:rsidRPr="00FE331C">
        <w:rPr>
          <w:spacing w:val="-1"/>
        </w:rPr>
        <w:t>N</w:t>
      </w:r>
      <w:r w:rsidR="0068357A" w:rsidRPr="00FE331C">
        <w:rPr>
          <w:spacing w:val="-1"/>
        </w:rPr>
        <w:t>H</w:t>
      </w:r>
      <w:r w:rsidR="0068357A" w:rsidRPr="00FE331C">
        <w:t>S</w:t>
      </w:r>
      <w:r w:rsidR="0068357A" w:rsidRPr="00FE331C">
        <w:rPr>
          <w:spacing w:val="-3"/>
        </w:rPr>
        <w:t xml:space="preserve"> </w:t>
      </w:r>
      <w:r w:rsidR="00BC7C6C">
        <w:t>Vale of York</w:t>
      </w:r>
      <w:r w:rsidR="0068357A" w:rsidRPr="00FE331C">
        <w:rPr>
          <w:spacing w:val="-4"/>
        </w:rPr>
        <w:t xml:space="preserve"> </w:t>
      </w:r>
      <w:r w:rsidR="0068357A" w:rsidRPr="00FE331C">
        <w:t>CCG</w:t>
      </w:r>
      <w:r w:rsidR="0068357A" w:rsidRPr="00FE331C">
        <w:rPr>
          <w:spacing w:val="-5"/>
        </w:rPr>
        <w:t xml:space="preserve"> </w:t>
      </w:r>
      <w:r w:rsidR="0068357A" w:rsidRPr="00FE331C">
        <w:t>aims</w:t>
      </w:r>
      <w:r w:rsidR="0068357A" w:rsidRPr="00FE331C">
        <w:rPr>
          <w:spacing w:val="-5"/>
        </w:rPr>
        <w:t xml:space="preserve"> </w:t>
      </w:r>
      <w:r w:rsidR="0068357A" w:rsidRPr="00FE331C">
        <w:rPr>
          <w:spacing w:val="-1"/>
        </w:rPr>
        <w:t>t</w:t>
      </w:r>
      <w:r w:rsidR="0068357A" w:rsidRPr="00FE331C">
        <w:t>o</w:t>
      </w:r>
      <w:r w:rsidR="0068357A" w:rsidRPr="00FE331C">
        <w:rPr>
          <w:spacing w:val="-6"/>
        </w:rPr>
        <w:t xml:space="preserve"> </w:t>
      </w:r>
      <w:r w:rsidR="0068357A" w:rsidRPr="00FE331C">
        <w:t>desi</w:t>
      </w:r>
      <w:r w:rsidR="0068357A" w:rsidRPr="00FE331C">
        <w:rPr>
          <w:spacing w:val="-1"/>
        </w:rPr>
        <w:t>g</w:t>
      </w:r>
      <w:r w:rsidR="0068357A" w:rsidRPr="00FE331C">
        <w:t>n</w:t>
      </w:r>
      <w:r w:rsidR="0068357A" w:rsidRPr="00FE331C">
        <w:rPr>
          <w:spacing w:val="-5"/>
        </w:rPr>
        <w:t xml:space="preserve"> </w:t>
      </w:r>
      <w:r w:rsidR="0068357A" w:rsidRPr="00FE331C">
        <w:t>and</w:t>
      </w:r>
      <w:r w:rsidR="0068357A" w:rsidRPr="00FE331C">
        <w:rPr>
          <w:w w:val="99"/>
        </w:rPr>
        <w:t xml:space="preserve"> </w:t>
      </w:r>
      <w:r w:rsidR="0068357A" w:rsidRPr="00FE331C">
        <w:t>imple</w:t>
      </w:r>
      <w:r w:rsidR="0068357A" w:rsidRPr="00FE331C">
        <w:rPr>
          <w:spacing w:val="-1"/>
        </w:rPr>
        <w:t>m</w:t>
      </w:r>
      <w:r w:rsidR="0068357A" w:rsidRPr="00FE331C">
        <w:t>ent</w:t>
      </w:r>
      <w:r w:rsidR="0068357A" w:rsidRPr="00FE331C">
        <w:rPr>
          <w:spacing w:val="-7"/>
        </w:rPr>
        <w:t xml:space="preserve"> </w:t>
      </w:r>
      <w:r w:rsidR="0068357A" w:rsidRPr="00FE331C">
        <w:t>s</w:t>
      </w:r>
      <w:r w:rsidR="0068357A" w:rsidRPr="00FE331C">
        <w:rPr>
          <w:spacing w:val="1"/>
        </w:rPr>
        <w:t>e</w:t>
      </w:r>
      <w:r w:rsidR="0068357A" w:rsidRPr="00FE331C">
        <w:t>rvices,</w:t>
      </w:r>
      <w:r w:rsidR="0068357A" w:rsidRPr="00FE331C">
        <w:rPr>
          <w:spacing w:val="-7"/>
        </w:rPr>
        <w:t xml:space="preserve"> </w:t>
      </w:r>
      <w:r w:rsidR="0068357A" w:rsidRPr="00FE331C">
        <w:t>policies</w:t>
      </w:r>
      <w:r w:rsidR="0068357A" w:rsidRPr="00FE331C">
        <w:rPr>
          <w:spacing w:val="-6"/>
        </w:rPr>
        <w:t xml:space="preserve"> </w:t>
      </w:r>
      <w:r w:rsidR="0068357A" w:rsidRPr="00FE331C">
        <w:t>and</w:t>
      </w:r>
      <w:r w:rsidR="0068357A" w:rsidRPr="00FE331C">
        <w:rPr>
          <w:spacing w:val="-7"/>
        </w:rPr>
        <w:t xml:space="preserve"> </w:t>
      </w:r>
      <w:r w:rsidR="0068357A" w:rsidRPr="00FE331C">
        <w:t>meas</w:t>
      </w:r>
      <w:r w:rsidR="0068357A" w:rsidRPr="00FE331C">
        <w:rPr>
          <w:spacing w:val="-1"/>
        </w:rPr>
        <w:t>u</w:t>
      </w:r>
      <w:r w:rsidR="0068357A" w:rsidRPr="00FE331C">
        <w:t>res</w:t>
      </w:r>
      <w:r w:rsidR="0068357A" w:rsidRPr="00FE331C">
        <w:rPr>
          <w:spacing w:val="-6"/>
        </w:rPr>
        <w:t xml:space="preserve"> </w:t>
      </w:r>
      <w:r w:rsidR="0068357A" w:rsidRPr="00FE331C">
        <w:t>that</w:t>
      </w:r>
      <w:r w:rsidR="0068357A" w:rsidRPr="00FE331C">
        <w:rPr>
          <w:spacing w:val="-7"/>
        </w:rPr>
        <w:t xml:space="preserve"> </w:t>
      </w:r>
      <w:r w:rsidR="0068357A" w:rsidRPr="00FE331C">
        <w:rPr>
          <w:spacing w:val="-1"/>
        </w:rPr>
        <w:t>m</w:t>
      </w:r>
      <w:r w:rsidR="0068357A" w:rsidRPr="00FE331C">
        <w:rPr>
          <w:spacing w:val="1"/>
        </w:rPr>
        <w:t>e</w:t>
      </w:r>
      <w:r w:rsidR="0068357A" w:rsidRPr="00FE331C">
        <w:rPr>
          <w:spacing w:val="-1"/>
        </w:rPr>
        <w:t>e</w:t>
      </w:r>
      <w:r w:rsidR="0068357A" w:rsidRPr="00FE331C">
        <w:t>t</w:t>
      </w:r>
      <w:r w:rsidR="0068357A" w:rsidRPr="00FE331C">
        <w:rPr>
          <w:spacing w:val="-6"/>
        </w:rPr>
        <w:t xml:space="preserve"> </w:t>
      </w:r>
      <w:r w:rsidR="0068357A" w:rsidRPr="00FE331C">
        <w:rPr>
          <w:spacing w:val="-1"/>
        </w:rPr>
        <w:t>th</w:t>
      </w:r>
      <w:r w:rsidR="0068357A" w:rsidRPr="00FE331C">
        <w:t>e</w:t>
      </w:r>
      <w:r w:rsidR="0068357A" w:rsidRPr="00FE331C">
        <w:rPr>
          <w:spacing w:val="-6"/>
        </w:rPr>
        <w:t xml:space="preserve"> </w:t>
      </w:r>
      <w:r w:rsidR="0068357A" w:rsidRPr="00FE331C">
        <w:t>diverse</w:t>
      </w:r>
      <w:r w:rsidR="0068357A" w:rsidRPr="00FE331C">
        <w:rPr>
          <w:spacing w:val="-6"/>
        </w:rPr>
        <w:t xml:space="preserve"> </w:t>
      </w:r>
      <w:r w:rsidR="0068357A" w:rsidRPr="00FE331C">
        <w:t>needs</w:t>
      </w:r>
      <w:r w:rsidR="0068357A" w:rsidRPr="00FE331C">
        <w:rPr>
          <w:spacing w:val="-6"/>
        </w:rPr>
        <w:t xml:space="preserve"> </w:t>
      </w:r>
      <w:r w:rsidR="0068357A" w:rsidRPr="00FE331C">
        <w:t>of</w:t>
      </w:r>
      <w:r w:rsidR="0068357A" w:rsidRPr="00FE331C">
        <w:rPr>
          <w:spacing w:val="-7"/>
        </w:rPr>
        <w:t xml:space="preserve"> </w:t>
      </w:r>
      <w:r w:rsidR="0068357A" w:rsidRPr="00FE331C">
        <w:t>our</w:t>
      </w:r>
      <w:r w:rsidR="0068357A" w:rsidRPr="00FE331C">
        <w:rPr>
          <w:spacing w:val="-7"/>
        </w:rPr>
        <w:t xml:space="preserve"> </w:t>
      </w:r>
      <w:r w:rsidR="0068357A" w:rsidRPr="00FE331C">
        <w:rPr>
          <w:spacing w:val="1"/>
        </w:rPr>
        <w:t>s</w:t>
      </w:r>
      <w:r w:rsidR="0068357A" w:rsidRPr="00FE331C">
        <w:t>erv</w:t>
      </w:r>
      <w:r w:rsidR="0068357A" w:rsidRPr="00FE331C">
        <w:rPr>
          <w:spacing w:val="-1"/>
        </w:rPr>
        <w:t>ic</w:t>
      </w:r>
      <w:r w:rsidR="0068357A" w:rsidRPr="00FE331C">
        <w:t>e,</w:t>
      </w:r>
      <w:r w:rsidR="0068357A" w:rsidRPr="00FE331C">
        <w:rPr>
          <w:w w:val="99"/>
        </w:rPr>
        <w:t xml:space="preserve"> </w:t>
      </w:r>
      <w:r w:rsidR="0068357A" w:rsidRPr="00FE331C">
        <w:t>population</w:t>
      </w:r>
      <w:r w:rsidR="0068357A" w:rsidRPr="00FE331C">
        <w:rPr>
          <w:spacing w:val="-7"/>
        </w:rPr>
        <w:t xml:space="preserve"> </w:t>
      </w:r>
      <w:r w:rsidR="0068357A" w:rsidRPr="00FE331C">
        <w:rPr>
          <w:spacing w:val="1"/>
        </w:rPr>
        <w:t>a</w:t>
      </w:r>
      <w:r w:rsidR="0068357A" w:rsidRPr="00FE331C">
        <w:rPr>
          <w:spacing w:val="-1"/>
        </w:rPr>
        <w:t>n</w:t>
      </w:r>
      <w:r w:rsidR="0068357A" w:rsidRPr="00FE331C">
        <w:t>d</w:t>
      </w:r>
      <w:r w:rsidR="0068357A" w:rsidRPr="00FE331C">
        <w:rPr>
          <w:spacing w:val="-7"/>
        </w:rPr>
        <w:t xml:space="preserve"> </w:t>
      </w:r>
      <w:r w:rsidR="0068357A" w:rsidRPr="00FE331C">
        <w:t>workforce,</w:t>
      </w:r>
      <w:r w:rsidR="0068357A" w:rsidRPr="00FE331C">
        <w:rPr>
          <w:spacing w:val="-7"/>
        </w:rPr>
        <w:t xml:space="preserve"> </w:t>
      </w:r>
      <w:r w:rsidR="0068357A" w:rsidRPr="00FE331C">
        <w:t>ensuring</w:t>
      </w:r>
      <w:r w:rsidR="0068357A" w:rsidRPr="00FE331C">
        <w:rPr>
          <w:spacing w:val="-7"/>
        </w:rPr>
        <w:t xml:space="preserve"> </w:t>
      </w:r>
      <w:r w:rsidR="0068357A" w:rsidRPr="00FE331C">
        <w:t>that</w:t>
      </w:r>
      <w:r w:rsidR="0068357A" w:rsidRPr="00FE331C">
        <w:rPr>
          <w:spacing w:val="-7"/>
        </w:rPr>
        <w:t xml:space="preserve"> </w:t>
      </w:r>
      <w:r w:rsidR="0068357A" w:rsidRPr="00FE331C">
        <w:t>none</w:t>
      </w:r>
      <w:r w:rsidR="0068357A" w:rsidRPr="00FE331C">
        <w:rPr>
          <w:spacing w:val="-6"/>
        </w:rPr>
        <w:t xml:space="preserve"> </w:t>
      </w:r>
      <w:r w:rsidR="0068357A" w:rsidRPr="00FE331C">
        <w:t>are</w:t>
      </w:r>
      <w:r w:rsidR="0068357A" w:rsidRPr="00FE331C">
        <w:rPr>
          <w:spacing w:val="-6"/>
        </w:rPr>
        <w:t xml:space="preserve"> </w:t>
      </w:r>
      <w:r w:rsidR="0068357A" w:rsidRPr="00FE331C">
        <w:rPr>
          <w:spacing w:val="-1"/>
        </w:rPr>
        <w:t>p</w:t>
      </w:r>
      <w:r w:rsidR="0068357A" w:rsidRPr="00FE331C">
        <w:rPr>
          <w:spacing w:val="1"/>
        </w:rPr>
        <w:t>l</w:t>
      </w:r>
      <w:r w:rsidR="0068357A" w:rsidRPr="00FE331C">
        <w:rPr>
          <w:spacing w:val="-1"/>
        </w:rPr>
        <w:t>ace</w:t>
      </w:r>
      <w:r w:rsidR="0068357A" w:rsidRPr="00FE331C">
        <w:t>d</w:t>
      </w:r>
      <w:r w:rsidR="0068357A" w:rsidRPr="00FE331C">
        <w:rPr>
          <w:spacing w:val="-7"/>
        </w:rPr>
        <w:t xml:space="preserve"> </w:t>
      </w:r>
      <w:r w:rsidR="0068357A" w:rsidRPr="00FE331C">
        <w:rPr>
          <w:spacing w:val="1"/>
        </w:rPr>
        <w:t>a</w:t>
      </w:r>
      <w:r w:rsidR="0068357A" w:rsidRPr="00FE331C">
        <w:t>t</w:t>
      </w:r>
      <w:r w:rsidR="0068357A" w:rsidRPr="00FE331C">
        <w:rPr>
          <w:spacing w:val="-7"/>
        </w:rPr>
        <w:t xml:space="preserve"> </w:t>
      </w:r>
      <w:r w:rsidR="0068357A" w:rsidRPr="00FE331C">
        <w:t>a</w:t>
      </w:r>
      <w:r w:rsidR="0068357A" w:rsidRPr="00FE331C">
        <w:rPr>
          <w:spacing w:val="-5"/>
        </w:rPr>
        <w:t xml:space="preserve"> </w:t>
      </w:r>
      <w:r w:rsidR="0068357A" w:rsidRPr="00FE331C">
        <w:t>disadvantage</w:t>
      </w:r>
      <w:r w:rsidR="0068357A" w:rsidRPr="00FE331C">
        <w:rPr>
          <w:spacing w:val="-7"/>
        </w:rPr>
        <w:t xml:space="preserve"> </w:t>
      </w:r>
      <w:r w:rsidR="0068357A" w:rsidRPr="00FE331C">
        <w:t>over</w:t>
      </w:r>
      <w:r w:rsidR="0068357A" w:rsidRPr="00FE331C">
        <w:rPr>
          <w:spacing w:val="-7"/>
        </w:rPr>
        <w:t xml:space="preserve"> </w:t>
      </w:r>
      <w:r w:rsidR="0068357A" w:rsidRPr="00FE331C">
        <w:t>others.</w:t>
      </w:r>
    </w:p>
    <w:p w14:paraId="775AE638" w14:textId="77777777" w:rsidR="0068357A" w:rsidRPr="007E18CD" w:rsidRDefault="0068357A" w:rsidP="00033AC0">
      <w:pPr>
        <w:pStyle w:val="Heading1"/>
      </w:pPr>
      <w:bookmarkStart w:id="27" w:name="_Toc58498404"/>
      <w:r w:rsidRPr="007E18CD">
        <w:t>Consultation</w:t>
      </w:r>
      <w:bookmarkEnd w:id="27"/>
    </w:p>
    <w:p w14:paraId="753ED818" w14:textId="77777777" w:rsidR="0068357A" w:rsidRPr="00226979" w:rsidRDefault="00226979" w:rsidP="00F775DE">
      <w:r w:rsidRPr="00226979">
        <w:t xml:space="preserve">This </w:t>
      </w:r>
      <w:r>
        <w:t xml:space="preserve">Policy </w:t>
      </w:r>
      <w:r w:rsidR="00B30044">
        <w:t>has been</w:t>
      </w:r>
      <w:r>
        <w:t xml:space="preserve"> </w:t>
      </w:r>
      <w:r w:rsidR="00B30044">
        <w:t xml:space="preserve">reviewed by </w:t>
      </w:r>
      <w:r>
        <w:t>Information Governance Steering Gr</w:t>
      </w:r>
      <w:r w:rsidR="00FE331C">
        <w:t>oup prior to</w:t>
      </w:r>
      <w:r w:rsidR="00B30044">
        <w:t xml:space="preserve"> approval by the Audit Committee.</w:t>
      </w:r>
    </w:p>
    <w:p w14:paraId="06F50456" w14:textId="77777777" w:rsidR="0068357A" w:rsidRPr="007E18CD" w:rsidRDefault="0068357A" w:rsidP="00033AC0">
      <w:pPr>
        <w:pStyle w:val="Heading1"/>
      </w:pPr>
      <w:bookmarkStart w:id="28" w:name="_Toc58498405"/>
      <w:r w:rsidRPr="007E18CD">
        <w:t>Training</w:t>
      </w:r>
      <w:bookmarkEnd w:id="28"/>
    </w:p>
    <w:p w14:paraId="00B41536" w14:textId="3D142438" w:rsidR="0068357A" w:rsidRPr="007E18CD" w:rsidRDefault="00F8270D" w:rsidP="00F775DE">
      <w:pPr>
        <w:rPr>
          <w:color w:val="FF0000"/>
        </w:rPr>
      </w:pPr>
      <w:r>
        <w:rPr>
          <w:lang w:eastAsia="en-GB"/>
        </w:rPr>
        <w:t>Staff are required to complete their statutory and mandatory information governance training on an annual basis</w:t>
      </w:r>
      <w:r w:rsidR="00BC7C6C">
        <w:rPr>
          <w:lang w:eastAsia="en-GB"/>
        </w:rPr>
        <w:t xml:space="preserve"> and new starters must complete this within one week of commencement of employment. This training applies to non -permanent staff on the same basis. </w:t>
      </w:r>
      <w:r>
        <w:rPr>
          <w:lang w:eastAsia="en-GB"/>
        </w:rPr>
        <w:t>Further specific training may be required in line with job roles delegated to staff.</w:t>
      </w:r>
    </w:p>
    <w:p w14:paraId="179E746A" w14:textId="77777777" w:rsidR="00787824" w:rsidRDefault="0068357A" w:rsidP="00787824">
      <w:pPr>
        <w:pStyle w:val="Heading1"/>
      </w:pPr>
      <w:bookmarkStart w:id="29" w:name="_Toc58498406"/>
      <w:r w:rsidRPr="007E18CD">
        <w:t>Mon</w:t>
      </w:r>
      <w:r w:rsidRPr="007E18CD">
        <w:rPr>
          <w:spacing w:val="1"/>
        </w:rPr>
        <w:t>i</w:t>
      </w:r>
      <w:r w:rsidRPr="007E18CD">
        <w:t>tor</w:t>
      </w:r>
      <w:r w:rsidRPr="007E18CD">
        <w:rPr>
          <w:spacing w:val="1"/>
        </w:rPr>
        <w:t>i</w:t>
      </w:r>
      <w:r w:rsidRPr="007E18CD">
        <w:t>ng</w:t>
      </w:r>
      <w:r w:rsidRPr="007E18CD">
        <w:rPr>
          <w:spacing w:val="-11"/>
        </w:rPr>
        <w:t xml:space="preserve"> </w:t>
      </w:r>
      <w:r w:rsidRPr="007E18CD">
        <w:t>Compl</w:t>
      </w:r>
      <w:r w:rsidRPr="007E18CD">
        <w:rPr>
          <w:spacing w:val="1"/>
        </w:rPr>
        <w:t>i</w:t>
      </w:r>
      <w:r w:rsidRPr="007E18CD">
        <w:t>ance</w:t>
      </w:r>
      <w:r w:rsidRPr="007E18CD">
        <w:rPr>
          <w:spacing w:val="-9"/>
        </w:rPr>
        <w:t xml:space="preserve"> </w:t>
      </w:r>
      <w:r w:rsidRPr="007E18CD">
        <w:t>w</w:t>
      </w:r>
      <w:r w:rsidRPr="007E18CD">
        <w:rPr>
          <w:spacing w:val="1"/>
        </w:rPr>
        <w:t>i</w:t>
      </w:r>
      <w:r w:rsidRPr="007E18CD">
        <w:t>th</w:t>
      </w:r>
      <w:r w:rsidRPr="007E18CD">
        <w:rPr>
          <w:spacing w:val="-10"/>
        </w:rPr>
        <w:t xml:space="preserve"> </w:t>
      </w:r>
      <w:r w:rsidRPr="007E18CD">
        <w:t>t</w:t>
      </w:r>
      <w:r w:rsidRPr="007E18CD">
        <w:rPr>
          <w:spacing w:val="1"/>
        </w:rPr>
        <w:t>h</w:t>
      </w:r>
      <w:r w:rsidRPr="007E18CD">
        <w:t>e</w:t>
      </w:r>
      <w:r w:rsidRPr="007E18CD">
        <w:rPr>
          <w:spacing w:val="-9"/>
        </w:rPr>
        <w:t xml:space="preserve"> </w:t>
      </w:r>
      <w:r w:rsidRPr="007E18CD">
        <w:t>Document</w:t>
      </w:r>
      <w:bookmarkEnd w:id="29"/>
    </w:p>
    <w:p w14:paraId="34E4B80A" w14:textId="77777777" w:rsidR="00FE331C" w:rsidRPr="007E18CD" w:rsidRDefault="00FE331C" w:rsidP="00F775DE">
      <w:pPr>
        <w:rPr>
          <w:color w:val="FF0000"/>
        </w:rPr>
      </w:pPr>
      <w:r w:rsidRPr="00FE331C">
        <w:t>The</w:t>
      </w:r>
      <w:r w:rsidRPr="00FE331C">
        <w:rPr>
          <w:spacing w:val="-6"/>
        </w:rPr>
        <w:t xml:space="preserve"> </w:t>
      </w:r>
      <w:r w:rsidRPr="00FE331C">
        <w:t>CCG</w:t>
      </w:r>
      <w:r w:rsidRPr="00FE331C">
        <w:rPr>
          <w:spacing w:val="-5"/>
        </w:rPr>
        <w:t xml:space="preserve"> </w:t>
      </w:r>
      <w:r w:rsidRPr="00FE331C">
        <w:t>will</w:t>
      </w:r>
      <w:r w:rsidRPr="00FE331C">
        <w:rPr>
          <w:spacing w:val="-5"/>
        </w:rPr>
        <w:t xml:space="preserve"> </w:t>
      </w:r>
      <w:r w:rsidRPr="00FE331C">
        <w:t>monitor</w:t>
      </w:r>
      <w:r w:rsidRPr="00FE331C">
        <w:rPr>
          <w:spacing w:val="-6"/>
        </w:rPr>
        <w:t xml:space="preserve"> </w:t>
      </w:r>
      <w:r w:rsidRPr="00FE331C">
        <w:rPr>
          <w:spacing w:val="-1"/>
        </w:rPr>
        <w:t>c</w:t>
      </w:r>
      <w:r w:rsidRPr="00FE331C">
        <w:rPr>
          <w:spacing w:val="1"/>
        </w:rPr>
        <w:t>o</w:t>
      </w:r>
      <w:r w:rsidRPr="00FE331C">
        <w:rPr>
          <w:spacing w:val="-1"/>
        </w:rPr>
        <w:t>mplianc</w:t>
      </w:r>
      <w:r w:rsidRPr="00FE331C">
        <w:t>e</w:t>
      </w:r>
      <w:r w:rsidRPr="00FE331C">
        <w:rPr>
          <w:spacing w:val="-4"/>
        </w:rPr>
        <w:t xml:space="preserve"> </w:t>
      </w:r>
      <w:r w:rsidRPr="00FE331C">
        <w:t>with</w:t>
      </w:r>
      <w:r w:rsidRPr="00FE331C">
        <w:rPr>
          <w:spacing w:val="-7"/>
        </w:rPr>
        <w:t xml:space="preserve"> </w:t>
      </w:r>
      <w:r w:rsidRPr="00FE331C">
        <w:t>the</w:t>
      </w:r>
      <w:r w:rsidRPr="00FE331C">
        <w:rPr>
          <w:spacing w:val="-5"/>
        </w:rPr>
        <w:t xml:space="preserve"> </w:t>
      </w:r>
      <w:r w:rsidRPr="00FE331C">
        <w:rPr>
          <w:spacing w:val="-1"/>
        </w:rPr>
        <w:t>pol</w:t>
      </w:r>
      <w:r w:rsidRPr="00FE331C">
        <w:t>i</w:t>
      </w:r>
      <w:r w:rsidRPr="00FE331C">
        <w:rPr>
          <w:spacing w:val="-1"/>
        </w:rPr>
        <w:t>c</w:t>
      </w:r>
      <w:r w:rsidRPr="00FE331C">
        <w:t>y</w:t>
      </w:r>
      <w:r w:rsidRPr="00FE331C">
        <w:rPr>
          <w:spacing w:val="-5"/>
        </w:rPr>
        <w:t xml:space="preserve"> </w:t>
      </w:r>
      <w:r>
        <w:t>througho</w:t>
      </w:r>
      <w:r w:rsidRPr="00FE331C">
        <w:t>ut the year</w:t>
      </w:r>
      <w:r>
        <w:t xml:space="preserve"> via: </w:t>
      </w:r>
      <w:r w:rsidRPr="007E18CD">
        <w:rPr>
          <w:color w:val="FF0000"/>
          <w:spacing w:val="-5"/>
        </w:rPr>
        <w:t xml:space="preserve"> </w:t>
      </w:r>
    </w:p>
    <w:p w14:paraId="45751915" w14:textId="77777777" w:rsidR="00FE331C" w:rsidRPr="00F775DE" w:rsidRDefault="00FE331C" w:rsidP="00F775DE">
      <w:pPr>
        <w:pStyle w:val="Bullet1"/>
      </w:pPr>
      <w:r w:rsidRPr="00F775DE">
        <w:t>Monitoring and investigating incidents resulting in a breach of confidentiality. Guidance will be sort from the NECS IG Team as appropriate</w:t>
      </w:r>
    </w:p>
    <w:p w14:paraId="38501ABA" w14:textId="77777777" w:rsidR="00FE331C" w:rsidRPr="00F775DE" w:rsidRDefault="00FE331C" w:rsidP="00F775DE">
      <w:pPr>
        <w:pStyle w:val="Bullet1"/>
      </w:pPr>
      <w:r w:rsidRPr="00F775DE">
        <w:t>Lessons learnt from incidents will be reflected in policies and procedures as required and communicated to staff via the CCG newsletter.</w:t>
      </w:r>
    </w:p>
    <w:p w14:paraId="741E1680" w14:textId="77777777" w:rsidR="00F775DE" w:rsidRDefault="00F775DE" w:rsidP="00F775DE">
      <w:r>
        <w:t xml:space="preserve">Audit Committee is responsible for monitoring compliance against policy.  This is done via updates provided from the IGSG. </w:t>
      </w:r>
    </w:p>
    <w:p w14:paraId="415230E6" w14:textId="77777777" w:rsidR="0068357A" w:rsidRPr="007E18CD" w:rsidRDefault="0068357A" w:rsidP="00033AC0">
      <w:pPr>
        <w:pStyle w:val="Heading1"/>
      </w:pPr>
      <w:bookmarkStart w:id="30" w:name="_Toc58498407"/>
      <w:r w:rsidRPr="007E18CD">
        <w:t>Arran</w:t>
      </w:r>
      <w:r w:rsidRPr="00FE648F">
        <w:rPr>
          <w:spacing w:val="1"/>
        </w:rPr>
        <w:t>g</w:t>
      </w:r>
      <w:r w:rsidRPr="007E18CD">
        <w:t>ements</w:t>
      </w:r>
      <w:r w:rsidRPr="00FE648F">
        <w:rPr>
          <w:spacing w:val="-13"/>
        </w:rPr>
        <w:t xml:space="preserve"> </w:t>
      </w:r>
      <w:r w:rsidRPr="00FE648F">
        <w:rPr>
          <w:spacing w:val="-1"/>
        </w:rPr>
        <w:t>fo</w:t>
      </w:r>
      <w:r w:rsidRPr="007E18CD">
        <w:t>r</w:t>
      </w:r>
      <w:r w:rsidRPr="00FE648F">
        <w:rPr>
          <w:spacing w:val="-11"/>
        </w:rPr>
        <w:t xml:space="preserve"> </w:t>
      </w:r>
      <w:r w:rsidRPr="007E18CD">
        <w:t>Review</w:t>
      </w:r>
      <w:bookmarkEnd w:id="30"/>
    </w:p>
    <w:p w14:paraId="092ABFE6" w14:textId="77777777" w:rsidR="00C44054" w:rsidRPr="00C44054" w:rsidRDefault="00C44054" w:rsidP="00F775DE">
      <w:r w:rsidRPr="00C44054">
        <w:t xml:space="preserve">This policy will be reviewed </w:t>
      </w:r>
      <w:r>
        <w:t>every t</w:t>
      </w:r>
      <w:r w:rsidR="009021A1">
        <w:t>hree</w:t>
      </w:r>
      <w:r>
        <w:t xml:space="preserve"> years</w:t>
      </w:r>
      <w:r w:rsidRPr="00C44054">
        <w:t xml:space="preserve"> and in accordance with the following on an as and when required basis: </w:t>
      </w:r>
    </w:p>
    <w:p w14:paraId="481093F3" w14:textId="77777777" w:rsidR="00C44054" w:rsidRPr="00F775DE" w:rsidRDefault="00C44054" w:rsidP="00F775DE">
      <w:pPr>
        <w:pStyle w:val="Bullet1"/>
      </w:pPr>
      <w:r w:rsidRPr="00F775DE">
        <w:t xml:space="preserve">legislative changes; </w:t>
      </w:r>
    </w:p>
    <w:p w14:paraId="3F08B05D" w14:textId="77777777" w:rsidR="00C44054" w:rsidRPr="00F775DE" w:rsidRDefault="00C44054" w:rsidP="00F775DE">
      <w:pPr>
        <w:pStyle w:val="Bullet1"/>
      </w:pPr>
      <w:r w:rsidRPr="00F775DE">
        <w:t xml:space="preserve">good practice guidance; </w:t>
      </w:r>
    </w:p>
    <w:p w14:paraId="4B62A684" w14:textId="77777777" w:rsidR="00C44054" w:rsidRPr="00F775DE" w:rsidRDefault="00C44054" w:rsidP="00F775DE">
      <w:pPr>
        <w:pStyle w:val="Bullet1"/>
      </w:pPr>
      <w:r w:rsidRPr="00F775DE">
        <w:lastRenderedPageBreak/>
        <w:t xml:space="preserve">case law; </w:t>
      </w:r>
    </w:p>
    <w:p w14:paraId="229B01C7" w14:textId="77777777" w:rsidR="00C44054" w:rsidRPr="00F775DE" w:rsidRDefault="00C44054" w:rsidP="00F775DE">
      <w:pPr>
        <w:pStyle w:val="Bullet1"/>
      </w:pPr>
      <w:r w:rsidRPr="00F775DE">
        <w:t xml:space="preserve">significant incidents reported; </w:t>
      </w:r>
    </w:p>
    <w:p w14:paraId="2F9FF162" w14:textId="77777777" w:rsidR="00C44054" w:rsidRPr="00F775DE" w:rsidRDefault="00C44054" w:rsidP="00F775DE">
      <w:pPr>
        <w:pStyle w:val="Bullet1"/>
      </w:pPr>
      <w:r w:rsidRPr="00F775DE">
        <w:t xml:space="preserve">new vulnerabilities; and </w:t>
      </w:r>
    </w:p>
    <w:p w14:paraId="25FBF806" w14:textId="77777777" w:rsidR="00243C29" w:rsidRPr="00F775DE" w:rsidRDefault="00C44054" w:rsidP="00F775DE">
      <w:pPr>
        <w:pStyle w:val="Bullet1"/>
      </w:pPr>
      <w:r w:rsidRPr="00F775DE">
        <w:t>changes to organisational infrastructure.</w:t>
      </w:r>
    </w:p>
    <w:p w14:paraId="4E66B33A" w14:textId="77777777" w:rsidR="0068357A" w:rsidRPr="007E18CD" w:rsidRDefault="0068357A" w:rsidP="00033AC0">
      <w:pPr>
        <w:pStyle w:val="Heading1"/>
      </w:pPr>
      <w:bookmarkStart w:id="31" w:name="_Toc58498408"/>
      <w:r w:rsidRPr="007E18CD">
        <w:t>Dissem</w:t>
      </w:r>
      <w:r w:rsidRPr="007E18CD">
        <w:rPr>
          <w:spacing w:val="1"/>
        </w:rPr>
        <w:t>i</w:t>
      </w:r>
      <w:r w:rsidRPr="007E18CD">
        <w:t>nation</w:t>
      </w:r>
      <w:bookmarkEnd w:id="31"/>
    </w:p>
    <w:p w14:paraId="54F6A8FC" w14:textId="77777777" w:rsidR="0068357A" w:rsidRPr="007E18CD" w:rsidRDefault="00F8270D" w:rsidP="0068357A">
      <w:pPr>
        <w:rPr>
          <w:rFonts w:cs="Arial"/>
          <w:color w:val="FF0000"/>
          <w:spacing w:val="-1"/>
          <w:szCs w:val="24"/>
        </w:rPr>
      </w:pPr>
      <w:r w:rsidRPr="00226979">
        <w:rPr>
          <w:rFonts w:cs="Arial"/>
          <w:lang w:eastAsia="en-GB"/>
        </w:rPr>
        <w:t>Staff will be made aware of the policy via the Intranet</w:t>
      </w:r>
      <w:r>
        <w:rPr>
          <w:rFonts w:cs="Arial"/>
          <w:lang w:eastAsia="en-GB"/>
        </w:rPr>
        <w:t>. Awareness of reviewed and amended policies will be through the CCG staff newsletter.</w:t>
      </w:r>
    </w:p>
    <w:p w14:paraId="15BDC17D" w14:textId="77777777" w:rsidR="007E18CD" w:rsidRDefault="007E18CD" w:rsidP="00033AC0">
      <w:pPr>
        <w:pStyle w:val="Heading1"/>
      </w:pPr>
      <w:r w:rsidRPr="007E18CD">
        <w:tab/>
      </w:r>
      <w:bookmarkStart w:id="32" w:name="_Toc58498409"/>
      <w:r w:rsidRPr="007E18CD">
        <w:t>Associated</w:t>
      </w:r>
      <w:r w:rsidRPr="007E18CD">
        <w:rPr>
          <w:spacing w:val="-25"/>
        </w:rPr>
        <w:t xml:space="preserve"> </w:t>
      </w:r>
      <w:r w:rsidRPr="007E18CD">
        <w:t>D</w:t>
      </w:r>
      <w:r w:rsidRPr="007E18CD">
        <w:rPr>
          <w:spacing w:val="-1"/>
        </w:rPr>
        <w:t>o</w:t>
      </w:r>
      <w:r w:rsidRPr="007E18CD">
        <w:t>cumen</w:t>
      </w:r>
      <w:r w:rsidRPr="007E18CD">
        <w:rPr>
          <w:spacing w:val="-1"/>
        </w:rPr>
        <w:t>t</w:t>
      </w:r>
      <w:r w:rsidRPr="007E18CD">
        <w:t>a</w:t>
      </w:r>
      <w:r w:rsidRPr="007E18CD">
        <w:rPr>
          <w:spacing w:val="-1"/>
        </w:rPr>
        <w:t>t</w:t>
      </w:r>
      <w:r w:rsidRPr="007E18CD">
        <w:t>ion</w:t>
      </w:r>
      <w:bookmarkEnd w:id="32"/>
    </w:p>
    <w:p w14:paraId="2BB48824" w14:textId="77777777" w:rsidR="00F8270D" w:rsidRPr="001D6104" w:rsidRDefault="00F8270D" w:rsidP="001D6104">
      <w:pPr>
        <w:pStyle w:val="Bullet1"/>
      </w:pPr>
      <w:r w:rsidRPr="001D6104">
        <w:t>Information Governance Framework and Strategy.</w:t>
      </w:r>
    </w:p>
    <w:p w14:paraId="47D79B9A" w14:textId="77777777" w:rsidR="00AA7DBD" w:rsidRDefault="00AA7DBD" w:rsidP="001D6104">
      <w:pPr>
        <w:pStyle w:val="Bullet1"/>
      </w:pPr>
      <w:r w:rsidRPr="001D6104">
        <w:t>Confidentiality: Code of Conduct</w:t>
      </w:r>
    </w:p>
    <w:p w14:paraId="35794A92" w14:textId="77777777" w:rsidR="00DF6D3D" w:rsidRPr="001D6104" w:rsidRDefault="00DF6D3D" w:rsidP="001D6104">
      <w:pPr>
        <w:pStyle w:val="Bullet1"/>
      </w:pPr>
      <w:r>
        <w:t>Subject Access Request Policy</w:t>
      </w:r>
    </w:p>
    <w:p w14:paraId="092EA4E6" w14:textId="77777777" w:rsidR="001F4129" w:rsidRPr="001D6104" w:rsidRDefault="001F4129" w:rsidP="001D6104">
      <w:pPr>
        <w:pStyle w:val="Bullet1"/>
      </w:pPr>
      <w:r w:rsidRPr="001D6104">
        <w:t xml:space="preserve">the Department of Health Publication: Confidentiality: NHS Code of Practice November 2003; </w:t>
      </w:r>
    </w:p>
    <w:p w14:paraId="5D78C792" w14:textId="77777777" w:rsidR="00D67D48" w:rsidRPr="001D6104" w:rsidRDefault="00D67D48" w:rsidP="001D6104">
      <w:pPr>
        <w:pStyle w:val="Bullet1"/>
      </w:pPr>
      <w:r w:rsidRPr="001D6104">
        <w:t>the Department of Health Publication Confidentiality: NHS Code of Practice – Supplementary Guidance: Public Interest Disclosures November 2010</w:t>
      </w:r>
    </w:p>
    <w:p w14:paraId="7D8D18D5" w14:textId="77777777" w:rsidR="001F4129" w:rsidRPr="001D6104" w:rsidRDefault="001F4129" w:rsidP="001D6104">
      <w:pPr>
        <w:pStyle w:val="Bullet1"/>
      </w:pPr>
      <w:r w:rsidRPr="001D6104">
        <w:t>HSCIC: Code of Practice on confidential information;</w:t>
      </w:r>
    </w:p>
    <w:p w14:paraId="28FE99B1" w14:textId="77777777" w:rsidR="001F4129" w:rsidRPr="001D6104" w:rsidRDefault="001F4129" w:rsidP="001D6104">
      <w:pPr>
        <w:pStyle w:val="Bullet1"/>
      </w:pPr>
      <w:r w:rsidRPr="001D6104">
        <w:t>HSCIC:  A guide to confidentiality in health and social care;</w:t>
      </w:r>
    </w:p>
    <w:p w14:paraId="4A5AEDF2" w14:textId="77777777" w:rsidR="007E18CD" w:rsidRPr="007E18CD" w:rsidRDefault="007E18CD" w:rsidP="00033AC0">
      <w:pPr>
        <w:pStyle w:val="Heading1"/>
      </w:pPr>
      <w:r w:rsidRPr="007E18CD">
        <w:tab/>
      </w:r>
      <w:bookmarkStart w:id="33" w:name="_Toc58498410"/>
      <w:r w:rsidRPr="007E18CD">
        <w:t>References</w:t>
      </w:r>
      <w:bookmarkEnd w:id="33"/>
    </w:p>
    <w:p w14:paraId="1D67442B" w14:textId="77777777" w:rsidR="001F4129" w:rsidRDefault="001F4129" w:rsidP="001D6104">
      <w:r w:rsidRPr="00812553">
        <w:t>Th</w:t>
      </w:r>
      <w:r>
        <w:t>is policy was developed in line with the following</w:t>
      </w:r>
      <w:r w:rsidRPr="00812553">
        <w:t xml:space="preserve"> </w:t>
      </w:r>
      <w:r>
        <w:t>practices and legislation:</w:t>
      </w:r>
    </w:p>
    <w:p w14:paraId="1DAEE4A3" w14:textId="77777777" w:rsidR="001F4129" w:rsidRDefault="001F4129" w:rsidP="001D6104">
      <w:pPr>
        <w:pStyle w:val="Bullet1"/>
      </w:pPr>
      <w:r w:rsidRPr="00812553">
        <w:t>Data Protection Act 2018</w:t>
      </w:r>
      <w:r>
        <w:t>;</w:t>
      </w:r>
    </w:p>
    <w:p w14:paraId="598611D6" w14:textId="77777777" w:rsidR="001F4129" w:rsidRPr="00D67D48" w:rsidRDefault="001F4129" w:rsidP="001D6104">
      <w:pPr>
        <w:pStyle w:val="Bullet1"/>
      </w:pPr>
      <w:r w:rsidRPr="00812553">
        <w:t xml:space="preserve">Human Rights Act 1998; </w:t>
      </w:r>
    </w:p>
    <w:p w14:paraId="076729AB" w14:textId="77777777" w:rsidR="001F4129" w:rsidRPr="00812553" w:rsidRDefault="001F4129" w:rsidP="001D6104">
      <w:pPr>
        <w:pStyle w:val="Bullet1"/>
      </w:pPr>
      <w:r w:rsidRPr="00812553">
        <w:t>General Data Protection Regulation 2016</w:t>
      </w:r>
    </w:p>
    <w:p w14:paraId="1BB64051" w14:textId="77777777" w:rsidR="001F4129" w:rsidRPr="00812553" w:rsidRDefault="001F4129" w:rsidP="001D6104">
      <w:pPr>
        <w:pStyle w:val="Bullet1"/>
      </w:pPr>
      <w:r w:rsidRPr="00812553">
        <w:t xml:space="preserve">The Public Interest Disclosure Act 1998; </w:t>
      </w:r>
    </w:p>
    <w:p w14:paraId="39CE29EF" w14:textId="77777777" w:rsidR="001F4129" w:rsidRPr="00812553" w:rsidRDefault="001F4129" w:rsidP="001D6104">
      <w:pPr>
        <w:pStyle w:val="Bullet1"/>
        <w:rPr>
          <w:rFonts w:cs="Arial"/>
          <w:szCs w:val="24"/>
        </w:rPr>
      </w:pPr>
      <w:r w:rsidRPr="00812553">
        <w:rPr>
          <w:rFonts w:cs="Arial"/>
          <w:szCs w:val="24"/>
        </w:rPr>
        <w:t>Health and Social Care Act 2012 and HSC (Safety and Quality) Act 2015.</w:t>
      </w:r>
    </w:p>
    <w:p w14:paraId="352B8CBE" w14:textId="77777777" w:rsidR="001F4129" w:rsidRDefault="001F4129" w:rsidP="001D6104">
      <w:pPr>
        <w:pStyle w:val="Bullet1"/>
      </w:pPr>
      <w:r w:rsidRPr="00812553">
        <w:t>The Computer Misuse Act 1990;</w:t>
      </w:r>
    </w:p>
    <w:p w14:paraId="62C32379" w14:textId="77777777" w:rsidR="00D67D48" w:rsidRDefault="00D67D48" w:rsidP="001D6104">
      <w:pPr>
        <w:pStyle w:val="Bullet1"/>
      </w:pPr>
      <w:r w:rsidRPr="00812553">
        <w:t xml:space="preserve">the common law duty of confidentiality; </w:t>
      </w:r>
    </w:p>
    <w:p w14:paraId="7334B99D" w14:textId="77777777" w:rsidR="00EE388F" w:rsidRPr="00812553" w:rsidRDefault="00EE388F" w:rsidP="001D6104">
      <w:pPr>
        <w:pStyle w:val="Bullet1"/>
      </w:pPr>
      <w:r>
        <w:t>National Data Guardian Standards;</w:t>
      </w:r>
    </w:p>
    <w:p w14:paraId="48C1A203" w14:textId="77777777" w:rsidR="00D67D48" w:rsidRPr="00D67D48" w:rsidRDefault="00D67D48" w:rsidP="001D6104">
      <w:pPr>
        <w:pStyle w:val="Bullet1"/>
      </w:pPr>
      <w:r w:rsidRPr="00812553">
        <w:t xml:space="preserve">Caldicott principles; </w:t>
      </w:r>
    </w:p>
    <w:p w14:paraId="47712F2C" w14:textId="77777777" w:rsidR="001F4129" w:rsidRPr="00812553" w:rsidRDefault="001F4129" w:rsidP="001D6104">
      <w:pPr>
        <w:pStyle w:val="Bullet1"/>
      </w:pPr>
      <w:r w:rsidRPr="00812553">
        <w:t>Information Commissioners Data Sharing Code of Practice</w:t>
      </w:r>
    </w:p>
    <w:p w14:paraId="5C2B7BE8" w14:textId="77777777" w:rsidR="007E18CD" w:rsidRPr="007E18CD" w:rsidRDefault="007E18CD" w:rsidP="00033AC0">
      <w:pPr>
        <w:pStyle w:val="Heading1"/>
      </w:pPr>
      <w:r w:rsidRPr="007E18CD">
        <w:tab/>
      </w:r>
      <w:bookmarkStart w:id="34" w:name="_Toc58498411"/>
      <w:r w:rsidRPr="007E18CD">
        <w:t>App</w:t>
      </w:r>
      <w:r w:rsidRPr="007E18CD">
        <w:rPr>
          <w:spacing w:val="1"/>
        </w:rPr>
        <w:t>e</w:t>
      </w:r>
      <w:r w:rsidRPr="007E18CD">
        <w:t>ndices</w:t>
      </w:r>
      <w:bookmarkEnd w:id="34"/>
    </w:p>
    <w:p w14:paraId="0B3D53B8" w14:textId="77777777" w:rsidR="007E18CD" w:rsidRDefault="00F8270D" w:rsidP="001D6104">
      <w:pPr>
        <w:pStyle w:val="Bullet1"/>
      </w:pPr>
      <w:r w:rsidRPr="00F8270D">
        <w:t>Appendix A: Data Protection Principles</w:t>
      </w:r>
    </w:p>
    <w:p w14:paraId="4AC1648D" w14:textId="77777777" w:rsidR="00F8270D" w:rsidRDefault="00F8270D" w:rsidP="001D6104">
      <w:pPr>
        <w:pStyle w:val="Bullet1"/>
      </w:pPr>
      <w:r>
        <w:t>Appendix B:</w:t>
      </w:r>
      <w:r w:rsidR="00D12534">
        <w:t xml:space="preserve"> Individuals Rights</w:t>
      </w:r>
    </w:p>
    <w:p w14:paraId="783B6397" w14:textId="77777777" w:rsidR="00F775DE" w:rsidRDefault="001D6104" w:rsidP="001D6104">
      <w:pPr>
        <w:pStyle w:val="Bullet1"/>
        <w:rPr>
          <w:rFonts w:cs="Arial"/>
        </w:rPr>
      </w:pPr>
      <w:r w:rsidRPr="001D6104">
        <w:t xml:space="preserve">Appendix </w:t>
      </w:r>
      <w:r w:rsidR="00F775DE" w:rsidRPr="001D6104">
        <w:t>C</w:t>
      </w:r>
      <w:r>
        <w:t>:</w:t>
      </w:r>
      <w:r w:rsidR="00F775DE" w:rsidRPr="001D6104">
        <w:t xml:space="preserve"> </w:t>
      </w:r>
      <w:r w:rsidR="00F775DE" w:rsidRPr="001D6104">
        <w:rPr>
          <w:rFonts w:cs="Arial"/>
        </w:rPr>
        <w:t>Mechanisms for Auditing Information Security Controls</w:t>
      </w:r>
    </w:p>
    <w:p w14:paraId="1968870D" w14:textId="77777777" w:rsidR="001D6104" w:rsidRPr="001D6104" w:rsidRDefault="001D6104" w:rsidP="001D6104">
      <w:pPr>
        <w:pStyle w:val="Bullet1"/>
      </w:pPr>
      <w:r>
        <w:t xml:space="preserve">Appendix D: </w:t>
      </w:r>
      <w:r w:rsidRPr="004C69C0">
        <w:t>Safe Haven Checklist</w:t>
      </w:r>
    </w:p>
    <w:p w14:paraId="5A11C67A" w14:textId="77777777" w:rsidR="00F775DE" w:rsidRDefault="00F775DE" w:rsidP="007E18CD"/>
    <w:p w14:paraId="76F81E78" w14:textId="77777777" w:rsidR="00766D49" w:rsidRDefault="00766D49" w:rsidP="007E18CD"/>
    <w:p w14:paraId="27B5CDDE" w14:textId="77777777" w:rsidR="004F6C09" w:rsidRPr="004F6C09" w:rsidRDefault="004F6C09" w:rsidP="00485155">
      <w:pPr>
        <w:pStyle w:val="Heading1"/>
      </w:pPr>
      <w:r>
        <w:br w:type="page"/>
      </w:r>
      <w:bookmarkStart w:id="35" w:name="_Toc58498412"/>
      <w:r w:rsidRPr="004F6C09">
        <w:lastRenderedPageBreak/>
        <w:t>Appendix A</w:t>
      </w:r>
      <w:r w:rsidR="001D6104">
        <w:t xml:space="preserve"> - </w:t>
      </w:r>
      <w:r w:rsidRPr="001D6104">
        <w:t>Data Protection Principles</w:t>
      </w:r>
      <w:bookmarkEnd w:id="35"/>
      <w:r w:rsidRPr="001D6104">
        <w:t xml:space="preserve"> </w:t>
      </w:r>
    </w:p>
    <w:p w14:paraId="04A78343" w14:textId="77777777" w:rsidR="004F6C09" w:rsidRDefault="004F6C09" w:rsidP="001D6104">
      <w:r w:rsidRPr="004F6C09">
        <w:t>The GDPR requires that data controllers ensure personal data shall be:</w:t>
      </w:r>
    </w:p>
    <w:p w14:paraId="29634B00" w14:textId="77777777" w:rsidR="004F6C09" w:rsidRDefault="004F6C09" w:rsidP="004F6C09">
      <w:pPr>
        <w:pStyle w:val="ListParagraph"/>
        <w:numPr>
          <w:ilvl w:val="0"/>
          <w:numId w:val="18"/>
        </w:numPr>
        <w:spacing w:after="0" w:line="240" w:lineRule="auto"/>
        <w:ind w:left="1134"/>
        <w:jc w:val="both"/>
        <w:rPr>
          <w:rFonts w:cs="Arial"/>
          <w:szCs w:val="24"/>
        </w:rPr>
      </w:pPr>
      <w:r w:rsidRPr="004F6C09">
        <w:rPr>
          <w:rFonts w:cs="Arial"/>
          <w:szCs w:val="24"/>
        </w:rPr>
        <w:t>processed lawfully, fairly and in a transparent manner in relation to individuals</w:t>
      </w:r>
      <w:r>
        <w:rPr>
          <w:rFonts w:cs="Arial"/>
          <w:szCs w:val="24"/>
        </w:rPr>
        <w:t>;</w:t>
      </w:r>
    </w:p>
    <w:p w14:paraId="6141188A" w14:textId="77777777" w:rsidR="004F6C09" w:rsidRPr="004F6C09" w:rsidRDefault="004F6C09" w:rsidP="004F6C09">
      <w:pPr>
        <w:pStyle w:val="ListParagraph"/>
        <w:spacing w:after="0" w:line="240" w:lineRule="auto"/>
        <w:ind w:left="1134"/>
        <w:jc w:val="both"/>
        <w:rPr>
          <w:rFonts w:cs="Arial"/>
          <w:szCs w:val="24"/>
        </w:rPr>
      </w:pPr>
    </w:p>
    <w:p w14:paraId="1957424C" w14:textId="77777777" w:rsidR="004F6C09" w:rsidRDefault="004F6C09" w:rsidP="004F6C09">
      <w:pPr>
        <w:pStyle w:val="ListParagraph"/>
        <w:numPr>
          <w:ilvl w:val="0"/>
          <w:numId w:val="18"/>
        </w:numPr>
        <w:spacing w:after="0" w:line="240" w:lineRule="auto"/>
        <w:ind w:left="1134"/>
        <w:jc w:val="both"/>
        <w:rPr>
          <w:rFonts w:cs="Arial"/>
          <w:szCs w:val="24"/>
        </w:rPr>
      </w:pPr>
      <w:r w:rsidRPr="004F6C09">
        <w:rPr>
          <w:rFonts w:cs="Arial"/>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r>
        <w:rPr>
          <w:rFonts w:cs="Arial"/>
          <w:szCs w:val="24"/>
        </w:rPr>
        <w:t>;</w:t>
      </w:r>
    </w:p>
    <w:p w14:paraId="4397211F" w14:textId="77777777" w:rsidR="004F6C09" w:rsidRPr="004F6C09" w:rsidRDefault="004F6C09" w:rsidP="004F6C09">
      <w:pPr>
        <w:spacing w:after="0" w:line="240" w:lineRule="auto"/>
        <w:ind w:left="0"/>
        <w:jc w:val="both"/>
        <w:rPr>
          <w:rFonts w:cs="Arial"/>
          <w:szCs w:val="24"/>
        </w:rPr>
      </w:pPr>
    </w:p>
    <w:p w14:paraId="17DE6EFE" w14:textId="77777777" w:rsidR="004F6C09" w:rsidRDefault="004F6C09" w:rsidP="004F6C09">
      <w:pPr>
        <w:pStyle w:val="ListParagraph"/>
        <w:numPr>
          <w:ilvl w:val="0"/>
          <w:numId w:val="18"/>
        </w:numPr>
        <w:spacing w:after="0" w:line="240" w:lineRule="auto"/>
        <w:ind w:left="1134"/>
        <w:jc w:val="both"/>
        <w:rPr>
          <w:rFonts w:cs="Arial"/>
          <w:szCs w:val="24"/>
        </w:rPr>
      </w:pPr>
      <w:r w:rsidRPr="004F6C09">
        <w:rPr>
          <w:rFonts w:cs="Arial"/>
          <w:szCs w:val="24"/>
        </w:rPr>
        <w:t>adequate, relevant and limited to what is necessary in relation to the purposes for which they are processed</w:t>
      </w:r>
      <w:r>
        <w:rPr>
          <w:rFonts w:cs="Arial"/>
          <w:szCs w:val="24"/>
        </w:rPr>
        <w:t>;</w:t>
      </w:r>
    </w:p>
    <w:p w14:paraId="4B54B9C0" w14:textId="77777777" w:rsidR="004F6C09" w:rsidRPr="004F6C09" w:rsidRDefault="004F6C09" w:rsidP="004F6C09">
      <w:pPr>
        <w:spacing w:after="0" w:line="240" w:lineRule="auto"/>
        <w:ind w:left="0"/>
        <w:jc w:val="both"/>
        <w:rPr>
          <w:rFonts w:cs="Arial"/>
          <w:szCs w:val="24"/>
        </w:rPr>
      </w:pPr>
    </w:p>
    <w:p w14:paraId="0C66CC6D" w14:textId="77777777" w:rsidR="004F6C09" w:rsidRDefault="004F6C09" w:rsidP="004F6C09">
      <w:pPr>
        <w:pStyle w:val="ListParagraph"/>
        <w:numPr>
          <w:ilvl w:val="0"/>
          <w:numId w:val="18"/>
        </w:numPr>
        <w:spacing w:after="0" w:line="240" w:lineRule="auto"/>
        <w:ind w:left="1134"/>
        <w:jc w:val="both"/>
        <w:rPr>
          <w:rFonts w:cs="Arial"/>
          <w:szCs w:val="24"/>
        </w:rPr>
      </w:pPr>
      <w:r w:rsidRPr="004F6C09">
        <w:rPr>
          <w:rFonts w:cs="Arial"/>
          <w:szCs w:val="24"/>
        </w:rPr>
        <w:t>accurate and, where necessary, kept up to date; every reasonable step must be taken to ensure that personal data that are inaccurate, having regard to the purposes for which they are processed, are erased or rectified without delay</w:t>
      </w:r>
      <w:r>
        <w:rPr>
          <w:rFonts w:cs="Arial"/>
          <w:szCs w:val="24"/>
        </w:rPr>
        <w:t>;</w:t>
      </w:r>
    </w:p>
    <w:p w14:paraId="5EBD249F" w14:textId="77777777" w:rsidR="004F6C09" w:rsidRPr="004F6C09" w:rsidRDefault="004F6C09" w:rsidP="004F6C09">
      <w:pPr>
        <w:spacing w:after="0" w:line="240" w:lineRule="auto"/>
        <w:ind w:left="0"/>
        <w:jc w:val="both"/>
        <w:rPr>
          <w:rFonts w:cs="Arial"/>
          <w:szCs w:val="24"/>
        </w:rPr>
      </w:pPr>
    </w:p>
    <w:p w14:paraId="1932DC5A" w14:textId="77777777" w:rsidR="004F6C09" w:rsidRDefault="004F6C09" w:rsidP="004F6C09">
      <w:pPr>
        <w:pStyle w:val="ListParagraph"/>
        <w:numPr>
          <w:ilvl w:val="0"/>
          <w:numId w:val="18"/>
        </w:numPr>
        <w:spacing w:after="0" w:line="240" w:lineRule="auto"/>
        <w:ind w:left="1134"/>
        <w:jc w:val="both"/>
        <w:rPr>
          <w:rFonts w:cs="Arial"/>
          <w:szCs w:val="24"/>
        </w:rPr>
      </w:pPr>
      <w:r w:rsidRPr="004F6C09">
        <w:rPr>
          <w:rFonts w:cs="Arial"/>
          <w:szCs w:val="24"/>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r>
        <w:rPr>
          <w:rFonts w:cs="Arial"/>
          <w:szCs w:val="24"/>
        </w:rPr>
        <w:t>;</w:t>
      </w:r>
    </w:p>
    <w:p w14:paraId="4F3C3472" w14:textId="77777777" w:rsidR="004F6C09" w:rsidRPr="004F6C09" w:rsidRDefault="004F6C09" w:rsidP="004F6C09">
      <w:pPr>
        <w:spacing w:after="0" w:line="240" w:lineRule="auto"/>
        <w:ind w:left="0"/>
        <w:jc w:val="both"/>
        <w:rPr>
          <w:rFonts w:cs="Arial"/>
          <w:szCs w:val="24"/>
        </w:rPr>
      </w:pPr>
    </w:p>
    <w:p w14:paraId="53B4EBC1" w14:textId="77777777" w:rsidR="004F6C09" w:rsidRPr="004F6C09" w:rsidRDefault="004F6C09" w:rsidP="004F6C09">
      <w:pPr>
        <w:pStyle w:val="ListParagraph"/>
        <w:numPr>
          <w:ilvl w:val="0"/>
          <w:numId w:val="18"/>
        </w:numPr>
        <w:spacing w:after="0" w:line="240" w:lineRule="auto"/>
        <w:ind w:left="1134"/>
        <w:jc w:val="both"/>
        <w:rPr>
          <w:rFonts w:cs="Arial"/>
          <w:szCs w:val="24"/>
        </w:rPr>
      </w:pPr>
      <w:r w:rsidRPr="004F6C09">
        <w:rPr>
          <w:rFonts w:cs="Arial"/>
          <w:szCs w:val="24"/>
        </w:rPr>
        <w:t>processed in a manner that ensures appropriate security of the personal data, including protection against unauthorised or unlawful processing and against accidental loss, destruction or damage, using appropriate technical or organisational measures</w:t>
      </w:r>
    </w:p>
    <w:p w14:paraId="5EC52BFE" w14:textId="77777777" w:rsidR="004F6C09" w:rsidRDefault="004F6C09" w:rsidP="004F6C09">
      <w:pPr>
        <w:spacing w:after="0" w:line="240" w:lineRule="auto"/>
        <w:ind w:left="709"/>
        <w:rPr>
          <w:rFonts w:cs="Arial"/>
          <w:szCs w:val="24"/>
        </w:rPr>
      </w:pPr>
    </w:p>
    <w:p w14:paraId="4D35AA28" w14:textId="77777777" w:rsidR="004F6C09" w:rsidRPr="004F6C09" w:rsidRDefault="004F6C09" w:rsidP="004F6C09">
      <w:pPr>
        <w:spacing w:after="0" w:line="240" w:lineRule="auto"/>
        <w:ind w:left="709"/>
        <w:rPr>
          <w:rFonts w:cs="Arial"/>
          <w:szCs w:val="24"/>
        </w:rPr>
      </w:pPr>
      <w:r w:rsidRPr="004F6C09">
        <w:rPr>
          <w:rFonts w:cs="Arial"/>
          <w:szCs w:val="24"/>
        </w:rPr>
        <w:t>The implementation of the Regulation completed by 25 May 2018.</w:t>
      </w:r>
    </w:p>
    <w:p w14:paraId="1ECD962D" w14:textId="77777777" w:rsidR="004F6C09" w:rsidRDefault="004F6C09" w:rsidP="004F6C09">
      <w:pPr>
        <w:spacing w:after="0" w:line="240" w:lineRule="auto"/>
        <w:rPr>
          <w:rFonts w:asciiTheme="minorHAnsi" w:hAnsiTheme="minorHAnsi"/>
          <w:szCs w:val="24"/>
        </w:rPr>
      </w:pPr>
      <w:r>
        <w:rPr>
          <w:rFonts w:asciiTheme="minorHAnsi" w:hAnsiTheme="minorHAnsi"/>
          <w:szCs w:val="24"/>
        </w:rPr>
        <w:br w:type="page"/>
      </w:r>
    </w:p>
    <w:p w14:paraId="5007076D" w14:textId="77777777" w:rsidR="004F6C09" w:rsidRPr="00033B55" w:rsidRDefault="00033B55" w:rsidP="001D6104">
      <w:pPr>
        <w:pStyle w:val="Heading1"/>
      </w:pPr>
      <w:bookmarkStart w:id="36" w:name="_Toc58498413"/>
      <w:r w:rsidRPr="00033B55">
        <w:lastRenderedPageBreak/>
        <w:t>Appendix B</w:t>
      </w:r>
      <w:r w:rsidR="001D6104">
        <w:t xml:space="preserve"> - </w:t>
      </w:r>
      <w:r w:rsidR="004F6C09" w:rsidRPr="00033B55">
        <w:t>Individuals Rights</w:t>
      </w:r>
      <w:bookmarkEnd w:id="36"/>
      <w:r w:rsidR="004F6C09" w:rsidRPr="00033B55">
        <w:t xml:space="preserve"> </w:t>
      </w:r>
    </w:p>
    <w:p w14:paraId="38B4BA96" w14:textId="77777777" w:rsidR="004F6C09" w:rsidRDefault="004F6C09" w:rsidP="001D6104">
      <w:pPr>
        <w:pStyle w:val="Bullet1"/>
      </w:pPr>
      <w:r w:rsidRPr="00033B55">
        <w:t xml:space="preserve">Fair Processing (Privacy) notices, to explain how </w:t>
      </w:r>
      <w:proofErr w:type="gramStart"/>
      <w:r w:rsidRPr="00033B55">
        <w:t>individuals</w:t>
      </w:r>
      <w:proofErr w:type="gramEnd"/>
      <w:r w:rsidRPr="00033B55">
        <w:t xml:space="preserve"> information is used</w:t>
      </w:r>
      <w:r w:rsidR="00033B55">
        <w:t>.</w:t>
      </w:r>
    </w:p>
    <w:p w14:paraId="0866EC1B" w14:textId="77777777" w:rsidR="004F6C09" w:rsidRDefault="004F6C09" w:rsidP="001D6104">
      <w:pPr>
        <w:pStyle w:val="Bullet1"/>
      </w:pPr>
      <w:r w:rsidRPr="00033B55">
        <w:t>Right of portability, to be able to move their information from one organisation to another</w:t>
      </w:r>
      <w:r w:rsidR="00033B55">
        <w:t>.</w:t>
      </w:r>
    </w:p>
    <w:p w14:paraId="6F7C7297" w14:textId="77777777" w:rsidR="004F6C09" w:rsidRDefault="004F6C09" w:rsidP="001D6104">
      <w:pPr>
        <w:pStyle w:val="Bullet1"/>
      </w:pPr>
      <w:r w:rsidRPr="00033B55">
        <w:t>Right of erasure.</w:t>
      </w:r>
    </w:p>
    <w:p w14:paraId="14450032" w14:textId="77777777" w:rsidR="004F6C09" w:rsidRDefault="004F6C09" w:rsidP="001D6104">
      <w:pPr>
        <w:pStyle w:val="Bullet1"/>
      </w:pPr>
      <w:r w:rsidRPr="00033B55">
        <w:t>Right of rectification.</w:t>
      </w:r>
    </w:p>
    <w:p w14:paraId="36254306" w14:textId="77777777" w:rsidR="004F6C09" w:rsidRDefault="004F6C09" w:rsidP="001D6104">
      <w:pPr>
        <w:pStyle w:val="Bullet1"/>
      </w:pPr>
      <w:r w:rsidRPr="00033B55">
        <w:t>Subject Access requests.</w:t>
      </w:r>
    </w:p>
    <w:p w14:paraId="4E89143F" w14:textId="77777777" w:rsidR="004F6C09" w:rsidRPr="00033B55" w:rsidRDefault="004F6C09" w:rsidP="001D6104">
      <w:pPr>
        <w:pStyle w:val="Bullet1"/>
      </w:pPr>
      <w:r w:rsidRPr="00033B55">
        <w:t>Right to object and restrict processing.</w:t>
      </w:r>
    </w:p>
    <w:p w14:paraId="7BDA9145" w14:textId="77777777" w:rsidR="004F6C09" w:rsidRPr="00033B55" w:rsidRDefault="004F6C09" w:rsidP="001D6104">
      <w:pPr>
        <w:rPr>
          <w:lang w:eastAsia="en-GB"/>
        </w:rPr>
      </w:pPr>
      <w:r w:rsidRPr="00033B55">
        <w:rPr>
          <w:lang w:eastAsia="en-GB"/>
        </w:rPr>
        <w:t>NB/ Not all rights apply to all types of records and exemptions may apply from some of the rights detailed above.</w:t>
      </w:r>
    </w:p>
    <w:p w14:paraId="0B0402D9" w14:textId="77777777" w:rsidR="004F6C09" w:rsidRPr="00553712" w:rsidRDefault="004F6C09" w:rsidP="004F6C09">
      <w:pPr>
        <w:spacing w:after="0" w:line="240" w:lineRule="auto"/>
        <w:ind w:left="709" w:firstLine="425"/>
        <w:rPr>
          <w:rFonts w:asciiTheme="minorHAnsi" w:hAnsiTheme="minorHAnsi" w:cs="Arial"/>
          <w:szCs w:val="24"/>
          <w:lang w:eastAsia="en-GB"/>
        </w:rPr>
      </w:pPr>
    </w:p>
    <w:p w14:paraId="33EDFF32" w14:textId="77777777" w:rsidR="004F6C09" w:rsidRDefault="004F6C09" w:rsidP="004F6C09">
      <w:pPr>
        <w:spacing w:after="0" w:line="240" w:lineRule="auto"/>
        <w:ind w:left="720"/>
        <w:rPr>
          <w:rFonts w:cs="Arial"/>
          <w:lang w:eastAsia="en-GB"/>
        </w:rPr>
      </w:pPr>
    </w:p>
    <w:p w14:paraId="4C63FC20" w14:textId="77777777" w:rsidR="004F6C09" w:rsidRDefault="004F6C09" w:rsidP="004F6C09">
      <w:pPr>
        <w:spacing w:after="0" w:line="240" w:lineRule="auto"/>
        <w:ind w:left="720"/>
        <w:rPr>
          <w:rFonts w:cs="Arial"/>
          <w:lang w:eastAsia="en-GB"/>
        </w:rPr>
      </w:pPr>
    </w:p>
    <w:p w14:paraId="32CC4519" w14:textId="77777777" w:rsidR="00D12534" w:rsidRDefault="00D12534">
      <w:pPr>
        <w:spacing w:after="0" w:line="240" w:lineRule="auto"/>
        <w:ind w:left="0"/>
        <w:rPr>
          <w:color w:val="FF0000"/>
        </w:rPr>
      </w:pPr>
      <w:r>
        <w:rPr>
          <w:color w:val="FF0000"/>
        </w:rPr>
        <w:br w:type="page"/>
      </w:r>
    </w:p>
    <w:p w14:paraId="61839204" w14:textId="77777777" w:rsidR="00766D49" w:rsidRPr="001D6104" w:rsidRDefault="00D12534" w:rsidP="001D6104">
      <w:pPr>
        <w:pStyle w:val="Heading1"/>
      </w:pPr>
      <w:bookmarkStart w:id="37" w:name="_Toc58498414"/>
      <w:r w:rsidRPr="00D12534">
        <w:lastRenderedPageBreak/>
        <w:t>Appendix C</w:t>
      </w:r>
      <w:r w:rsidR="001D6104">
        <w:t xml:space="preserve"> - </w:t>
      </w:r>
      <w:r w:rsidR="00766D49" w:rsidRPr="001D6104">
        <w:t>Mechanisms for Auditing Information Security Controls</w:t>
      </w:r>
      <w:bookmarkEnd w:id="37"/>
    </w:p>
    <w:p w14:paraId="0F859DAA" w14:textId="77777777" w:rsidR="00766D49" w:rsidRPr="00766D49" w:rsidRDefault="00766D49" w:rsidP="00766D49">
      <w:pPr>
        <w:ind w:left="720"/>
        <w:jc w:val="both"/>
        <w:rPr>
          <w:rFonts w:cs="Arial"/>
          <w:b/>
          <w:lang w:eastAsia="en-GB"/>
        </w:rPr>
      </w:pPr>
      <w:r w:rsidRPr="00766D49">
        <w:rPr>
          <w:rFonts w:cs="Arial"/>
          <w:lang w:eastAsia="en-GB"/>
        </w:rPr>
        <w:t>The Information Governance Team will develop an audit plan to co-ordinate work as appropriate to ensure the following are undertaken as necessary.</w:t>
      </w:r>
    </w:p>
    <w:p w14:paraId="13FE400D" w14:textId="77777777" w:rsidR="00766D49" w:rsidRPr="00766D49" w:rsidRDefault="00766D49" w:rsidP="001D6104">
      <w:pPr>
        <w:numPr>
          <w:ilvl w:val="0"/>
          <w:numId w:val="20"/>
        </w:numPr>
        <w:jc w:val="both"/>
        <w:rPr>
          <w:rFonts w:cs="Arial"/>
          <w:b/>
          <w:lang w:eastAsia="en-GB"/>
        </w:rPr>
      </w:pPr>
      <w:r w:rsidRPr="00766D49">
        <w:rPr>
          <w:rFonts w:cs="Arial"/>
          <w:b/>
          <w:lang w:eastAsia="en-GB"/>
        </w:rPr>
        <w:t>General Information Security</w:t>
      </w:r>
      <w:r w:rsidR="00496742">
        <w:rPr>
          <w:rFonts w:cs="Arial"/>
          <w:b/>
          <w:lang w:eastAsia="en-GB"/>
        </w:rPr>
        <w:t>/</w:t>
      </w:r>
      <w:r w:rsidRPr="00766D49">
        <w:rPr>
          <w:rFonts w:cs="Arial"/>
          <w:b/>
          <w:lang w:eastAsia="en-GB"/>
        </w:rPr>
        <w:t xml:space="preserve">Safe Haven </w:t>
      </w:r>
      <w:r w:rsidR="00496742">
        <w:rPr>
          <w:rFonts w:cs="Arial"/>
          <w:b/>
          <w:lang w:eastAsia="en-GB"/>
        </w:rPr>
        <w:t>Checklist (Appendix D</w:t>
      </w:r>
      <w:r>
        <w:rPr>
          <w:rFonts w:cs="Arial"/>
          <w:b/>
          <w:lang w:eastAsia="en-GB"/>
        </w:rPr>
        <w:t>)</w:t>
      </w:r>
      <w:r w:rsidRPr="00766D49">
        <w:rPr>
          <w:rFonts w:cs="Arial"/>
          <w:b/>
          <w:lang w:eastAsia="en-GB"/>
        </w:rPr>
        <w:t xml:space="preserve"> </w:t>
      </w:r>
    </w:p>
    <w:p w14:paraId="1BEBFC88" w14:textId="77777777" w:rsidR="00766D49" w:rsidRPr="00766D49" w:rsidRDefault="00766D49" w:rsidP="001D6104">
      <w:pPr>
        <w:rPr>
          <w:lang w:eastAsia="en-GB"/>
        </w:rPr>
      </w:pPr>
      <w:r w:rsidRPr="00766D49">
        <w:rPr>
          <w:lang w:eastAsia="en-GB"/>
        </w:rPr>
        <w:t xml:space="preserve">It is essential that all departments have appropriate information security </w:t>
      </w:r>
      <w:r>
        <w:rPr>
          <w:lang w:eastAsia="en-GB"/>
        </w:rPr>
        <w:t>controls in place to protect Personal information</w:t>
      </w:r>
      <w:r w:rsidRPr="00766D49">
        <w:rPr>
          <w:lang w:eastAsia="en-GB"/>
        </w:rPr>
        <w:t xml:space="preserve"> at all times. The security and transmission of </w:t>
      </w:r>
      <w:r>
        <w:rPr>
          <w:lang w:eastAsia="en-GB"/>
        </w:rPr>
        <w:t>personal and confidential</w:t>
      </w:r>
      <w:r w:rsidRPr="00766D49">
        <w:rPr>
          <w:lang w:eastAsia="en-GB"/>
        </w:rPr>
        <w:t xml:space="preserve"> information</w:t>
      </w:r>
      <w:r>
        <w:rPr>
          <w:lang w:eastAsia="en-GB"/>
        </w:rPr>
        <w:t xml:space="preserve"> includes</w:t>
      </w:r>
      <w:r w:rsidRPr="00766D49">
        <w:rPr>
          <w:lang w:eastAsia="en-GB"/>
        </w:rPr>
        <w:t xml:space="preserve"> an audit checklist to enable I</w:t>
      </w:r>
      <w:r>
        <w:rPr>
          <w:lang w:eastAsia="en-GB"/>
        </w:rPr>
        <w:t xml:space="preserve">nformation </w:t>
      </w:r>
      <w:r w:rsidRPr="00766D49">
        <w:rPr>
          <w:lang w:eastAsia="en-GB"/>
        </w:rPr>
        <w:t>A</w:t>
      </w:r>
      <w:r>
        <w:rPr>
          <w:lang w:eastAsia="en-GB"/>
        </w:rPr>
        <w:t xml:space="preserve">sset </w:t>
      </w:r>
      <w:r w:rsidRPr="00766D49">
        <w:rPr>
          <w:lang w:eastAsia="en-GB"/>
        </w:rPr>
        <w:t>O</w:t>
      </w:r>
      <w:r>
        <w:rPr>
          <w:lang w:eastAsia="en-GB"/>
        </w:rPr>
        <w:t>wner</w:t>
      </w:r>
      <w:r w:rsidRPr="00766D49">
        <w:rPr>
          <w:lang w:eastAsia="en-GB"/>
        </w:rPr>
        <w:t>s and department heads to record the assessment of controls in place.</w:t>
      </w:r>
      <w:r>
        <w:rPr>
          <w:lang w:eastAsia="en-GB"/>
        </w:rPr>
        <w:t xml:space="preserve"> </w:t>
      </w:r>
    </w:p>
    <w:p w14:paraId="47439DA9" w14:textId="77777777" w:rsidR="00766D49" w:rsidRPr="001D6104" w:rsidRDefault="00766D49" w:rsidP="001D6104">
      <w:pPr>
        <w:pStyle w:val="ListParagraph"/>
        <w:numPr>
          <w:ilvl w:val="0"/>
          <w:numId w:val="20"/>
        </w:numPr>
        <w:jc w:val="both"/>
        <w:rPr>
          <w:rFonts w:cs="Arial"/>
          <w:b/>
          <w:lang w:eastAsia="en-GB"/>
        </w:rPr>
      </w:pPr>
      <w:r w:rsidRPr="001D6104">
        <w:rPr>
          <w:rFonts w:cs="Arial"/>
          <w:b/>
          <w:lang w:eastAsia="en-GB"/>
        </w:rPr>
        <w:t>Review of Information Asset Register and associated Data Flow Maps</w:t>
      </w:r>
    </w:p>
    <w:p w14:paraId="08043557" w14:textId="77777777" w:rsidR="00766D49" w:rsidRPr="00766D49" w:rsidRDefault="00766D49" w:rsidP="001D6104">
      <w:pPr>
        <w:rPr>
          <w:b/>
          <w:color w:val="365F91" w:themeColor="accent1" w:themeShade="BF"/>
          <w:lang w:eastAsia="en-GB"/>
        </w:rPr>
      </w:pPr>
      <w:r w:rsidRPr="00766D49">
        <w:rPr>
          <w:lang w:eastAsia="en-GB"/>
        </w:rPr>
        <w:t>Information asset owners must on a regular basis review their information asset register to ensure that all information assets are recorded and the associated information flow maps have been documented and risk assessed</w:t>
      </w:r>
      <w:r w:rsidRPr="00766D49">
        <w:rPr>
          <w:color w:val="365F91" w:themeColor="accent1" w:themeShade="BF"/>
          <w:lang w:eastAsia="en-GB"/>
        </w:rPr>
        <w:t>.</w:t>
      </w:r>
    </w:p>
    <w:p w14:paraId="247EEF06" w14:textId="77777777" w:rsidR="00766D49" w:rsidRPr="001D6104" w:rsidRDefault="00766D49" w:rsidP="001D6104">
      <w:pPr>
        <w:pStyle w:val="ListParagraph"/>
        <w:numPr>
          <w:ilvl w:val="0"/>
          <w:numId w:val="20"/>
        </w:numPr>
        <w:jc w:val="both"/>
        <w:rPr>
          <w:rFonts w:cs="Arial"/>
          <w:b/>
          <w:lang w:eastAsia="en-GB"/>
        </w:rPr>
      </w:pPr>
      <w:r w:rsidRPr="001D6104">
        <w:rPr>
          <w:rFonts w:cs="Arial"/>
          <w:b/>
          <w:lang w:eastAsia="en-GB"/>
        </w:rPr>
        <w:t>Review of Network Folders, Shared Mailbox and individual systems access.</w:t>
      </w:r>
    </w:p>
    <w:p w14:paraId="34A4774C" w14:textId="77777777" w:rsidR="00766D49" w:rsidRPr="00766D49" w:rsidRDefault="00766D49" w:rsidP="001D6104">
      <w:pPr>
        <w:rPr>
          <w:b/>
          <w:lang w:eastAsia="en-GB"/>
        </w:rPr>
      </w:pPr>
      <w:r w:rsidRPr="00766D49">
        <w:rPr>
          <w:lang w:eastAsia="en-GB"/>
        </w:rPr>
        <w:t>Access of staff to network folders and shared mailboxes should be reviewed on a regular basis, to ensure that leavers have been removed and access allocated is appropriate to the job role. This will require reports of access levels to be produced via the IM&amp;T department and departmental managers/team levels to review access levels set.</w:t>
      </w:r>
    </w:p>
    <w:p w14:paraId="24816857" w14:textId="77777777" w:rsidR="00766D49" w:rsidRPr="00766D49" w:rsidRDefault="00766D49" w:rsidP="001D6104">
      <w:pPr>
        <w:rPr>
          <w:b/>
          <w:lang w:eastAsia="en-GB"/>
        </w:rPr>
      </w:pPr>
      <w:r w:rsidRPr="00766D49">
        <w:rPr>
          <w:lang w:eastAsia="en-GB"/>
        </w:rPr>
        <w:t>This process also needs to be undertaken for specific systems, to ensure that access is allocated to staff on a need to know basis and that all live users are current employees.</w:t>
      </w:r>
    </w:p>
    <w:p w14:paraId="138CA142" w14:textId="77777777" w:rsidR="00766D49" w:rsidRPr="001D6104" w:rsidRDefault="00766D49" w:rsidP="001D6104">
      <w:pPr>
        <w:pStyle w:val="ListParagraph"/>
        <w:numPr>
          <w:ilvl w:val="0"/>
          <w:numId w:val="20"/>
        </w:numPr>
        <w:jc w:val="both"/>
        <w:rPr>
          <w:rFonts w:cs="Arial"/>
          <w:b/>
          <w:lang w:eastAsia="en-GB"/>
        </w:rPr>
      </w:pPr>
      <w:r w:rsidRPr="001D6104">
        <w:rPr>
          <w:rFonts w:cs="Arial"/>
          <w:b/>
          <w:lang w:eastAsia="en-GB"/>
        </w:rPr>
        <w:t>Failed Log-ins</w:t>
      </w:r>
    </w:p>
    <w:p w14:paraId="151317AD" w14:textId="77777777" w:rsidR="00766D49" w:rsidRPr="00766D49" w:rsidRDefault="00766D49" w:rsidP="001D6104">
      <w:pPr>
        <w:rPr>
          <w:b/>
          <w:lang w:eastAsia="en-GB"/>
        </w:rPr>
      </w:pPr>
      <w:r w:rsidRPr="00766D49">
        <w:rPr>
          <w:lang w:eastAsia="en-GB"/>
        </w:rPr>
        <w:t>Periodically and upon the suspicion of attempted unauthorised access to network folders or an individual system, checks should be made to assess whether unauthorised access has been attempted or obtained. The IM&amp;T Department would need to assist in the production of reports enable these assessments to be undertaken.</w:t>
      </w:r>
    </w:p>
    <w:p w14:paraId="18801241" w14:textId="77777777" w:rsidR="00766D49" w:rsidRPr="001D6104" w:rsidRDefault="00766D49" w:rsidP="001D6104">
      <w:pPr>
        <w:pStyle w:val="ListParagraph"/>
        <w:numPr>
          <w:ilvl w:val="0"/>
          <w:numId w:val="20"/>
        </w:numPr>
        <w:jc w:val="both"/>
        <w:rPr>
          <w:rFonts w:cs="Arial"/>
          <w:b/>
          <w:lang w:eastAsia="en-GB"/>
        </w:rPr>
      </w:pPr>
      <w:r w:rsidRPr="001D6104">
        <w:rPr>
          <w:rFonts w:cs="Arial"/>
          <w:b/>
          <w:lang w:eastAsia="en-GB"/>
        </w:rPr>
        <w:t xml:space="preserve">Monitoring Incidents </w:t>
      </w:r>
    </w:p>
    <w:p w14:paraId="04490941" w14:textId="77777777" w:rsidR="00766D49" w:rsidRPr="00766D49" w:rsidRDefault="00766D49" w:rsidP="001D6104">
      <w:pPr>
        <w:rPr>
          <w:lang w:eastAsia="en-GB"/>
        </w:rPr>
      </w:pPr>
      <w:r w:rsidRPr="00766D49">
        <w:rPr>
          <w:lang w:eastAsia="en-GB"/>
        </w:rPr>
        <w:t xml:space="preserve">All Information Security and Confidentiality incidents reported within 24 hours </w:t>
      </w:r>
      <w:proofErr w:type="gramStart"/>
      <w:r w:rsidRPr="00766D49">
        <w:rPr>
          <w:lang w:eastAsia="en-GB"/>
        </w:rPr>
        <w:t>and  must</w:t>
      </w:r>
      <w:proofErr w:type="gramEnd"/>
      <w:r w:rsidRPr="00766D49">
        <w:rPr>
          <w:lang w:eastAsia="en-GB"/>
        </w:rPr>
        <w:t xml:space="preserve"> be monitored and investigated, advice and assistance should be obtained from the  Information Governance Team this includes potential and actual incidents identified as a result of any audit work undertaken.</w:t>
      </w:r>
    </w:p>
    <w:p w14:paraId="00F4BA97" w14:textId="77777777" w:rsidR="00766D49" w:rsidRPr="001D6104" w:rsidRDefault="00766D49" w:rsidP="001D6104">
      <w:pPr>
        <w:rPr>
          <w:b/>
          <w:u w:val="single"/>
          <w:lang w:eastAsia="en-GB"/>
        </w:rPr>
      </w:pPr>
      <w:r w:rsidRPr="001D6104">
        <w:rPr>
          <w:b/>
          <w:u w:val="single"/>
        </w:rPr>
        <w:t>Audit Reporting and Follow-up</w:t>
      </w:r>
    </w:p>
    <w:p w14:paraId="47A6DA45" w14:textId="77777777" w:rsidR="00766D49" w:rsidRPr="00766D49" w:rsidRDefault="00766D49" w:rsidP="001D6104">
      <w:pPr>
        <w:rPr>
          <w:b/>
        </w:rPr>
      </w:pPr>
      <w:r w:rsidRPr="00766D49">
        <w:t xml:space="preserve">A formal report will be produced detailing the outcome of the audit, recommendations, corrective action and completion timescales agreed. </w:t>
      </w:r>
    </w:p>
    <w:p w14:paraId="6710515F" w14:textId="77777777" w:rsidR="00766D49" w:rsidRPr="00766D49" w:rsidRDefault="00766D49" w:rsidP="001D6104">
      <w:pPr>
        <w:rPr>
          <w:b/>
        </w:rPr>
      </w:pPr>
      <w:r w:rsidRPr="00766D49">
        <w:t>These reports must be provided to both the Caldicott Guardian and the SIRO for monitoring purposes.</w:t>
      </w:r>
    </w:p>
    <w:p w14:paraId="780E99AD" w14:textId="77777777" w:rsidR="00766D49" w:rsidRPr="00766D49" w:rsidRDefault="00766D49" w:rsidP="001D6104">
      <w:pPr>
        <w:rPr>
          <w:b/>
        </w:rPr>
      </w:pPr>
      <w:r w:rsidRPr="00766D49">
        <w:lastRenderedPageBreak/>
        <w:t>Arrangements should be made to follow-up corrective action agreed to ensure appropriate implementation and that where necessary system documentation and procedures are amended accordingly.</w:t>
      </w:r>
    </w:p>
    <w:p w14:paraId="632A7ED4" w14:textId="77777777" w:rsidR="00766D49" w:rsidRPr="00766D49" w:rsidRDefault="00766D49" w:rsidP="001D6104">
      <w:pPr>
        <w:rPr>
          <w:b/>
        </w:rPr>
      </w:pPr>
      <w:r w:rsidRPr="00766D49">
        <w:t>All risks identified must be reported as appropriate on the corporate risk register until such a time as appropriate corrective action is complete. All residual risks must remain on the corporate risk register for management consideration.</w:t>
      </w:r>
    </w:p>
    <w:p w14:paraId="705063F4" w14:textId="77777777" w:rsidR="00766D49" w:rsidRPr="00766D49" w:rsidRDefault="00766D49" w:rsidP="00766D49">
      <w:pPr>
        <w:spacing w:after="0" w:line="240" w:lineRule="auto"/>
        <w:ind w:left="0" w:firstLine="720"/>
        <w:jc w:val="both"/>
        <w:rPr>
          <w:rFonts w:cs="Arial"/>
          <w:b/>
          <w:szCs w:val="24"/>
          <w:u w:val="single"/>
        </w:rPr>
      </w:pPr>
      <w:r w:rsidRPr="00766D49">
        <w:rPr>
          <w:rFonts w:cs="Arial"/>
          <w:b/>
          <w:szCs w:val="24"/>
          <w:u w:val="single"/>
        </w:rPr>
        <w:t>Audit Closure</w:t>
      </w:r>
    </w:p>
    <w:p w14:paraId="571778C8" w14:textId="77777777" w:rsidR="00766D49" w:rsidRDefault="00766D49" w:rsidP="00766D49">
      <w:pPr>
        <w:ind w:left="720"/>
        <w:contextualSpacing/>
        <w:jc w:val="both"/>
        <w:rPr>
          <w:rFonts w:cs="Arial"/>
          <w:szCs w:val="24"/>
          <w:lang w:eastAsia="en-GB"/>
        </w:rPr>
      </w:pPr>
    </w:p>
    <w:p w14:paraId="3A817549" w14:textId="77777777" w:rsidR="00766D49" w:rsidRDefault="00766D49" w:rsidP="00766D49">
      <w:pPr>
        <w:ind w:left="720"/>
        <w:contextualSpacing/>
        <w:jc w:val="both"/>
        <w:rPr>
          <w:rFonts w:cs="Arial"/>
          <w:szCs w:val="24"/>
          <w:lang w:eastAsia="en-GB"/>
        </w:rPr>
      </w:pPr>
      <w:r w:rsidRPr="00766D49">
        <w:rPr>
          <w:rFonts w:cs="Arial"/>
          <w:szCs w:val="24"/>
          <w:lang w:eastAsia="en-GB"/>
        </w:rPr>
        <w:t>Once the corrective action has been implemented and checked the audit can be formally closed.</w:t>
      </w:r>
    </w:p>
    <w:p w14:paraId="137D4930" w14:textId="77777777" w:rsidR="00766D49" w:rsidRDefault="00766D49" w:rsidP="00766D49">
      <w:pPr>
        <w:rPr>
          <w:lang w:eastAsia="en-GB"/>
        </w:rPr>
      </w:pPr>
      <w:r>
        <w:rPr>
          <w:lang w:eastAsia="en-GB"/>
        </w:rPr>
        <w:br w:type="page"/>
      </w:r>
    </w:p>
    <w:p w14:paraId="486D7DD8" w14:textId="77777777" w:rsidR="00766D49" w:rsidRDefault="00766D49" w:rsidP="00766D49">
      <w:pPr>
        <w:ind w:left="720"/>
        <w:contextualSpacing/>
        <w:jc w:val="both"/>
        <w:rPr>
          <w:rFonts w:cs="Arial"/>
          <w:b/>
          <w:szCs w:val="24"/>
          <w:lang w:eastAsia="en-GB"/>
        </w:rPr>
        <w:sectPr w:rsidR="00766D49" w:rsidSect="006C73EA">
          <w:footerReference w:type="default" r:id="rId9"/>
          <w:headerReference w:type="first" r:id="rId10"/>
          <w:footerReference w:type="first" r:id="rId11"/>
          <w:pgSz w:w="11907" w:h="16840" w:code="9"/>
          <w:pgMar w:top="993" w:right="851" w:bottom="851" w:left="851" w:header="706" w:footer="578" w:gutter="0"/>
          <w:cols w:space="708"/>
          <w:formProt w:val="0"/>
          <w:titlePg/>
          <w:docGrid w:linePitch="360"/>
        </w:sectPr>
      </w:pPr>
    </w:p>
    <w:p w14:paraId="2B81A548" w14:textId="77777777" w:rsidR="004C69C0" w:rsidRPr="004C69C0" w:rsidRDefault="004C69C0" w:rsidP="001D6104">
      <w:pPr>
        <w:pStyle w:val="Heading1"/>
      </w:pPr>
      <w:bookmarkStart w:id="38" w:name="_Toc58498415"/>
      <w:r>
        <w:lastRenderedPageBreak/>
        <w:t>Appendix D</w:t>
      </w:r>
      <w:r w:rsidR="001D6104">
        <w:t xml:space="preserve"> </w:t>
      </w:r>
      <w:r w:rsidRPr="004C69C0">
        <w:t>Safe Haven Checklist</w:t>
      </w:r>
      <w:bookmarkEnd w:id="38"/>
    </w:p>
    <w:tbl>
      <w:tblPr>
        <w:tblStyle w:val="TableGrid"/>
        <w:tblW w:w="15590" w:type="dxa"/>
        <w:tblLayout w:type="fixed"/>
        <w:tblLook w:val="01E0" w:firstRow="1" w:lastRow="1" w:firstColumn="1" w:lastColumn="1" w:noHBand="0" w:noVBand="0"/>
      </w:tblPr>
      <w:tblGrid>
        <w:gridCol w:w="675"/>
        <w:gridCol w:w="4324"/>
        <w:gridCol w:w="3544"/>
        <w:gridCol w:w="1346"/>
        <w:gridCol w:w="3293"/>
        <w:gridCol w:w="2408"/>
      </w:tblGrid>
      <w:tr w:rsidR="001D6104" w:rsidRPr="001D6104" w14:paraId="4864E703" w14:textId="77777777" w:rsidTr="001D6104">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7AE7E85" w14:textId="77777777" w:rsidR="004C69C0" w:rsidRPr="001D6104" w:rsidRDefault="0009379D" w:rsidP="001D6104">
            <w:pPr>
              <w:spacing w:before="120" w:after="120"/>
              <w:ind w:left="0" w:right="26"/>
              <w:rPr>
                <w:rFonts w:cs="Arial"/>
                <w:b/>
                <w:color w:val="FFFFFF" w:themeColor="background1"/>
                <w:sz w:val="20"/>
                <w:szCs w:val="20"/>
              </w:rPr>
            </w:pPr>
            <w:r w:rsidRPr="001D6104">
              <w:rPr>
                <w:rFonts w:cs="Arial"/>
                <w:b/>
                <w:color w:val="FFFFFF" w:themeColor="background1"/>
                <w:sz w:val="20"/>
                <w:szCs w:val="20"/>
              </w:rPr>
              <w:t>No.</w:t>
            </w:r>
          </w:p>
        </w:tc>
        <w:tc>
          <w:tcPr>
            <w:tcW w:w="4324"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C38731B" w14:textId="77777777" w:rsidR="004C69C0" w:rsidRPr="001D6104" w:rsidRDefault="004C69C0" w:rsidP="001D6104">
            <w:pPr>
              <w:spacing w:before="120" w:after="120"/>
              <w:ind w:left="34" w:right="26"/>
              <w:rPr>
                <w:rFonts w:cs="Arial"/>
                <w:b/>
                <w:color w:val="FFFFFF" w:themeColor="background1"/>
                <w:sz w:val="20"/>
                <w:szCs w:val="20"/>
              </w:rPr>
            </w:pPr>
            <w:r w:rsidRPr="001D6104">
              <w:rPr>
                <w:rFonts w:cs="Arial"/>
                <w:b/>
                <w:color w:val="FFFFFF" w:themeColor="background1"/>
                <w:sz w:val="20"/>
                <w:szCs w:val="20"/>
              </w:rPr>
              <w:t>Guidance</w:t>
            </w:r>
          </w:p>
        </w:tc>
        <w:tc>
          <w:tcPr>
            <w:tcW w:w="3544"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4CA4B4E4" w14:textId="77777777" w:rsidR="004C69C0" w:rsidRPr="001D6104" w:rsidRDefault="004C69C0" w:rsidP="001D6104">
            <w:pPr>
              <w:spacing w:before="120" w:after="120"/>
              <w:ind w:left="34" w:right="26"/>
              <w:rPr>
                <w:rFonts w:cs="Arial"/>
                <w:b/>
                <w:color w:val="FFFFFF" w:themeColor="background1"/>
                <w:sz w:val="20"/>
                <w:szCs w:val="20"/>
              </w:rPr>
            </w:pPr>
            <w:r w:rsidRPr="001D6104">
              <w:rPr>
                <w:rFonts w:cs="Arial"/>
                <w:b/>
                <w:color w:val="FFFFFF" w:themeColor="background1"/>
                <w:sz w:val="20"/>
                <w:szCs w:val="20"/>
              </w:rPr>
              <w:t>Current departmental process</w:t>
            </w:r>
          </w:p>
        </w:tc>
        <w:tc>
          <w:tcPr>
            <w:tcW w:w="134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5BC5FD3" w14:textId="77777777" w:rsidR="004C69C0" w:rsidRPr="001D6104" w:rsidRDefault="004C69C0" w:rsidP="001D6104">
            <w:pPr>
              <w:spacing w:before="120" w:after="120"/>
              <w:ind w:left="34" w:right="26"/>
              <w:rPr>
                <w:rFonts w:cs="Arial"/>
                <w:b/>
                <w:color w:val="FFFFFF" w:themeColor="background1"/>
                <w:sz w:val="20"/>
                <w:szCs w:val="20"/>
              </w:rPr>
            </w:pPr>
            <w:r w:rsidRPr="001D6104">
              <w:rPr>
                <w:rFonts w:cs="Arial"/>
                <w:b/>
                <w:color w:val="FFFFFF" w:themeColor="background1"/>
                <w:sz w:val="20"/>
                <w:szCs w:val="20"/>
              </w:rPr>
              <w:t>Adequate YES/NO</w:t>
            </w:r>
          </w:p>
        </w:tc>
        <w:tc>
          <w:tcPr>
            <w:tcW w:w="329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06B5090F" w14:textId="77777777" w:rsidR="004C69C0" w:rsidRPr="001D6104" w:rsidRDefault="004C69C0" w:rsidP="001D6104">
            <w:pPr>
              <w:spacing w:before="120" w:after="120"/>
              <w:ind w:left="34" w:right="26"/>
              <w:rPr>
                <w:rFonts w:cs="Arial"/>
                <w:b/>
                <w:color w:val="FFFFFF" w:themeColor="background1"/>
                <w:sz w:val="20"/>
                <w:szCs w:val="20"/>
              </w:rPr>
            </w:pPr>
            <w:r w:rsidRPr="001D6104">
              <w:rPr>
                <w:rFonts w:cs="Arial"/>
                <w:b/>
                <w:color w:val="FFFFFF" w:themeColor="background1"/>
                <w:sz w:val="20"/>
                <w:szCs w:val="20"/>
              </w:rPr>
              <w:t>Corrective action identified (Where Applicable)</w:t>
            </w:r>
          </w:p>
        </w:tc>
        <w:tc>
          <w:tcPr>
            <w:tcW w:w="240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A292B09" w14:textId="77777777" w:rsidR="004C69C0" w:rsidRPr="001D6104" w:rsidRDefault="004C69C0" w:rsidP="001D6104">
            <w:pPr>
              <w:spacing w:before="120" w:after="120"/>
              <w:ind w:left="34" w:right="26"/>
              <w:rPr>
                <w:rFonts w:cs="Arial"/>
                <w:b/>
                <w:color w:val="FFFFFF" w:themeColor="background1"/>
                <w:sz w:val="20"/>
                <w:szCs w:val="20"/>
              </w:rPr>
            </w:pPr>
            <w:r w:rsidRPr="001D6104">
              <w:rPr>
                <w:rFonts w:cs="Arial"/>
                <w:b/>
                <w:color w:val="FFFFFF" w:themeColor="background1"/>
                <w:sz w:val="20"/>
                <w:szCs w:val="20"/>
              </w:rPr>
              <w:t>Action Date and officer nominated</w:t>
            </w:r>
          </w:p>
        </w:tc>
      </w:tr>
      <w:tr w:rsidR="004C69C0" w:rsidRPr="001D6104" w14:paraId="19BD985B"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FF49C3"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General Security</w:t>
            </w:r>
          </w:p>
        </w:tc>
      </w:tr>
      <w:tr w:rsidR="004C69C0" w:rsidRPr="001D6104" w14:paraId="45A4E48E"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198A9EB9"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75F7D381" w14:textId="77777777" w:rsidR="004C69C0" w:rsidRPr="001D6104" w:rsidRDefault="004C69C0" w:rsidP="001D6104">
            <w:pPr>
              <w:spacing w:before="120" w:after="120"/>
              <w:ind w:left="34" w:right="26"/>
              <w:rPr>
                <w:rFonts w:cs="Arial"/>
                <w:sz w:val="20"/>
                <w:szCs w:val="20"/>
              </w:rPr>
            </w:pPr>
            <w:r w:rsidRPr="001D6104">
              <w:rPr>
                <w:rFonts w:cs="Arial"/>
                <w:sz w:val="20"/>
                <w:szCs w:val="20"/>
              </w:rPr>
              <w:t>The area should be separated from the general public and unauthorised personnel by appropriate access controls when unmanned, e.g. locked doors and all personal and corporate confidential information should be locked away.</w:t>
            </w:r>
          </w:p>
          <w:p w14:paraId="3F79F3D3" w14:textId="77777777" w:rsidR="004C69C0" w:rsidRPr="001D6104" w:rsidRDefault="004C69C0" w:rsidP="001D6104">
            <w:pPr>
              <w:spacing w:before="120" w:after="120"/>
              <w:ind w:left="34" w:right="26"/>
              <w:rPr>
                <w:rFonts w:cs="Arial"/>
                <w:sz w:val="20"/>
                <w:szCs w:val="20"/>
              </w:rPr>
            </w:pPr>
            <w:r w:rsidRPr="001D6104">
              <w:rPr>
                <w:rFonts w:cs="Arial"/>
                <w:sz w:val="20"/>
                <w:szCs w:val="20"/>
              </w:rPr>
              <w:t>In the event visitors require access to office areas they should be requested to sign in, and then be met and escorted as appropriate.</w:t>
            </w:r>
          </w:p>
        </w:tc>
        <w:tc>
          <w:tcPr>
            <w:tcW w:w="3544" w:type="dxa"/>
            <w:tcBorders>
              <w:top w:val="single" w:sz="4" w:space="0" w:color="auto"/>
              <w:left w:val="single" w:sz="4" w:space="0" w:color="auto"/>
              <w:bottom w:val="single" w:sz="4" w:space="0" w:color="auto"/>
              <w:right w:val="single" w:sz="4" w:space="0" w:color="auto"/>
            </w:tcBorders>
            <w:vAlign w:val="center"/>
          </w:tcPr>
          <w:p w14:paraId="448BB826" w14:textId="77777777" w:rsidR="004C69C0" w:rsidRPr="001D6104" w:rsidRDefault="004C69C0" w:rsidP="001D6104">
            <w:pPr>
              <w:spacing w:before="120" w:after="120"/>
              <w:ind w:left="34" w:right="26"/>
              <w:rPr>
                <w:rFonts w:cs="Arial"/>
                <w:b/>
                <w:color w:val="0070C0"/>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3F24631F" w14:textId="77777777" w:rsidR="004C69C0" w:rsidRPr="001D6104" w:rsidRDefault="004C69C0" w:rsidP="001D6104">
            <w:pPr>
              <w:spacing w:before="120" w:after="120"/>
              <w:ind w:left="34" w:right="26"/>
              <w:rPr>
                <w:rFonts w:cs="Arial"/>
                <w:b/>
                <w:color w:val="0070C0"/>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71FB6384" w14:textId="77777777" w:rsidR="004C69C0" w:rsidRPr="001D6104" w:rsidRDefault="004C69C0" w:rsidP="001D6104">
            <w:pPr>
              <w:spacing w:before="120" w:after="120"/>
              <w:ind w:left="34" w:right="26"/>
              <w:rPr>
                <w:rFonts w:cs="Arial"/>
                <w:b/>
                <w:color w:val="0070C0"/>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5425B530" w14:textId="77777777" w:rsidR="004C69C0" w:rsidRPr="001D6104" w:rsidRDefault="004C69C0" w:rsidP="001D6104">
            <w:pPr>
              <w:spacing w:before="120" w:after="120"/>
              <w:ind w:left="34" w:right="26"/>
              <w:rPr>
                <w:rFonts w:cs="Arial"/>
                <w:b/>
                <w:color w:val="0070C0"/>
                <w:sz w:val="20"/>
                <w:szCs w:val="20"/>
              </w:rPr>
            </w:pPr>
          </w:p>
        </w:tc>
      </w:tr>
      <w:tr w:rsidR="004C69C0" w:rsidRPr="001D6104" w14:paraId="6DD5CA51"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61E0E790" w14:textId="77777777" w:rsidR="004C69C0" w:rsidRPr="001D6104" w:rsidRDefault="004C69C0" w:rsidP="001D6104">
            <w:pPr>
              <w:spacing w:before="120" w:after="120"/>
              <w:ind w:left="0" w:right="26"/>
              <w:rPr>
                <w:rFonts w:cs="Arial"/>
                <w:b/>
                <w:sz w:val="20"/>
                <w:szCs w:val="20"/>
              </w:rPr>
            </w:pPr>
            <w:r w:rsidRPr="001D6104">
              <w:rPr>
                <w:rFonts w:cs="Arial"/>
                <w:b/>
                <w:sz w:val="20"/>
                <w:szCs w:val="20"/>
              </w:rPr>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0C206033"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The area should be protected by appropriate alarm and security systems </w:t>
            </w:r>
          </w:p>
        </w:tc>
        <w:tc>
          <w:tcPr>
            <w:tcW w:w="3544" w:type="dxa"/>
            <w:tcBorders>
              <w:top w:val="single" w:sz="4" w:space="0" w:color="auto"/>
              <w:left w:val="single" w:sz="4" w:space="0" w:color="auto"/>
              <w:bottom w:val="single" w:sz="4" w:space="0" w:color="auto"/>
              <w:right w:val="single" w:sz="4" w:space="0" w:color="auto"/>
            </w:tcBorders>
            <w:vAlign w:val="center"/>
          </w:tcPr>
          <w:p w14:paraId="511732AF" w14:textId="77777777" w:rsidR="004C69C0" w:rsidRPr="001D6104" w:rsidRDefault="004C69C0" w:rsidP="001D6104">
            <w:pPr>
              <w:spacing w:before="120" w:after="120"/>
              <w:ind w:left="34" w:right="26"/>
              <w:rPr>
                <w:rFonts w:cs="Arial"/>
                <w:b/>
                <w:color w:val="0070C0"/>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02003939" w14:textId="77777777" w:rsidR="004C69C0" w:rsidRPr="001D6104" w:rsidRDefault="004C69C0" w:rsidP="001D6104">
            <w:pPr>
              <w:spacing w:before="120" w:after="120"/>
              <w:ind w:left="34" w:right="26"/>
              <w:rPr>
                <w:rFonts w:cs="Arial"/>
                <w:b/>
                <w:color w:val="0070C0"/>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5D9FE46C" w14:textId="77777777" w:rsidR="004C69C0" w:rsidRPr="001D6104" w:rsidRDefault="004C69C0" w:rsidP="001D6104">
            <w:pPr>
              <w:spacing w:before="120" w:after="120"/>
              <w:ind w:left="34" w:right="26"/>
              <w:rPr>
                <w:rFonts w:cs="Arial"/>
                <w:b/>
                <w:color w:val="0070C0"/>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5A0ADD39" w14:textId="77777777" w:rsidR="004C69C0" w:rsidRPr="001D6104" w:rsidRDefault="004C69C0" w:rsidP="001D6104">
            <w:pPr>
              <w:spacing w:before="120" w:after="120"/>
              <w:ind w:left="34" w:right="26"/>
              <w:rPr>
                <w:rFonts w:cs="Arial"/>
                <w:b/>
                <w:color w:val="0070C0"/>
                <w:sz w:val="20"/>
                <w:szCs w:val="20"/>
              </w:rPr>
            </w:pPr>
          </w:p>
        </w:tc>
      </w:tr>
      <w:tr w:rsidR="004C69C0" w:rsidRPr="001D6104" w14:paraId="1C349079"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3DBF73DF" w14:textId="77777777" w:rsidR="004C69C0" w:rsidRPr="001D6104" w:rsidRDefault="004C69C0" w:rsidP="001D6104">
            <w:pPr>
              <w:spacing w:before="120" w:after="120"/>
              <w:ind w:left="0" w:right="26"/>
              <w:rPr>
                <w:rFonts w:cs="Arial"/>
                <w:b/>
                <w:color w:val="0070C0"/>
                <w:sz w:val="20"/>
                <w:szCs w:val="20"/>
              </w:rPr>
            </w:pPr>
            <w:r w:rsidRPr="001D6104">
              <w:rPr>
                <w:rFonts w:cs="Arial"/>
                <w:b/>
                <w:sz w:val="20"/>
                <w:szCs w:val="20"/>
              </w:rPr>
              <w:t>3</w:t>
            </w:r>
          </w:p>
        </w:tc>
        <w:tc>
          <w:tcPr>
            <w:tcW w:w="4324" w:type="dxa"/>
            <w:tcBorders>
              <w:top w:val="single" w:sz="4" w:space="0" w:color="auto"/>
              <w:left w:val="single" w:sz="4" w:space="0" w:color="auto"/>
              <w:bottom w:val="single" w:sz="4" w:space="0" w:color="auto"/>
              <w:right w:val="single" w:sz="4" w:space="0" w:color="auto"/>
            </w:tcBorders>
            <w:vAlign w:val="center"/>
            <w:hideMark/>
          </w:tcPr>
          <w:p w14:paraId="74CD01F5" w14:textId="77777777" w:rsidR="004C69C0" w:rsidRPr="001D6104" w:rsidRDefault="004C69C0" w:rsidP="001D6104">
            <w:pPr>
              <w:spacing w:before="120" w:after="120"/>
              <w:ind w:left="34" w:right="26"/>
              <w:rPr>
                <w:rFonts w:cs="Arial"/>
                <w:sz w:val="20"/>
                <w:szCs w:val="20"/>
              </w:rPr>
            </w:pPr>
            <w:r w:rsidRPr="001D6104">
              <w:rPr>
                <w:rFonts w:cs="Arial"/>
                <w:sz w:val="20"/>
                <w:szCs w:val="20"/>
              </w:rPr>
              <w:t>Personal Confidential Data (PCD) and Corporate Confidential Information should be secured away when not in use, in a formal secure filing system i.e. Clear desk policy</w:t>
            </w:r>
          </w:p>
        </w:tc>
        <w:tc>
          <w:tcPr>
            <w:tcW w:w="3544" w:type="dxa"/>
            <w:tcBorders>
              <w:top w:val="single" w:sz="4" w:space="0" w:color="auto"/>
              <w:left w:val="single" w:sz="4" w:space="0" w:color="auto"/>
              <w:bottom w:val="single" w:sz="4" w:space="0" w:color="auto"/>
              <w:right w:val="single" w:sz="4" w:space="0" w:color="auto"/>
            </w:tcBorders>
            <w:vAlign w:val="center"/>
          </w:tcPr>
          <w:p w14:paraId="77D10CEF" w14:textId="77777777" w:rsidR="004C69C0" w:rsidRPr="001D6104" w:rsidRDefault="004C69C0" w:rsidP="001D6104">
            <w:pPr>
              <w:spacing w:before="120" w:after="120"/>
              <w:ind w:left="34" w:right="26"/>
              <w:rPr>
                <w:rFonts w:cs="Arial"/>
                <w:b/>
                <w:color w:val="0070C0"/>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29EA339F" w14:textId="77777777" w:rsidR="004C69C0" w:rsidRPr="001D6104" w:rsidRDefault="004C69C0" w:rsidP="001D6104">
            <w:pPr>
              <w:spacing w:before="120" w:after="120"/>
              <w:ind w:left="34" w:right="26"/>
              <w:rPr>
                <w:rFonts w:cs="Arial"/>
                <w:b/>
                <w:color w:val="0070C0"/>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18CB2BE9" w14:textId="77777777" w:rsidR="004C69C0" w:rsidRPr="001D6104" w:rsidRDefault="004C69C0" w:rsidP="001D6104">
            <w:pPr>
              <w:spacing w:before="120" w:after="120"/>
              <w:ind w:left="34" w:right="26"/>
              <w:rPr>
                <w:rFonts w:cs="Arial"/>
                <w:b/>
                <w:color w:val="0070C0"/>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4560589E" w14:textId="77777777" w:rsidR="004C69C0" w:rsidRPr="001D6104" w:rsidRDefault="004C69C0" w:rsidP="001D6104">
            <w:pPr>
              <w:spacing w:before="120" w:after="120"/>
              <w:ind w:left="34" w:right="26"/>
              <w:rPr>
                <w:rFonts w:cs="Arial"/>
                <w:b/>
                <w:color w:val="0070C0"/>
                <w:sz w:val="20"/>
                <w:szCs w:val="20"/>
              </w:rPr>
            </w:pPr>
          </w:p>
        </w:tc>
      </w:tr>
      <w:tr w:rsidR="004C69C0" w:rsidRPr="001D6104" w14:paraId="37B62CDF"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27973B17" w14:textId="77777777" w:rsidR="004C69C0" w:rsidRPr="001D6104" w:rsidRDefault="004C69C0" w:rsidP="001D6104">
            <w:pPr>
              <w:spacing w:before="120" w:after="120"/>
              <w:ind w:left="0" w:right="26"/>
              <w:rPr>
                <w:rFonts w:cs="Arial"/>
                <w:b/>
                <w:color w:val="0070C0"/>
                <w:sz w:val="20"/>
                <w:szCs w:val="20"/>
              </w:rPr>
            </w:pPr>
            <w:r w:rsidRPr="001D6104">
              <w:rPr>
                <w:rFonts w:cs="Arial"/>
                <w:b/>
                <w:sz w:val="20"/>
                <w:szCs w:val="20"/>
              </w:rPr>
              <w:lastRenderedPageBreak/>
              <w:t>4</w:t>
            </w:r>
          </w:p>
        </w:tc>
        <w:tc>
          <w:tcPr>
            <w:tcW w:w="4324" w:type="dxa"/>
            <w:tcBorders>
              <w:top w:val="single" w:sz="4" w:space="0" w:color="auto"/>
              <w:left w:val="single" w:sz="4" w:space="0" w:color="auto"/>
              <w:bottom w:val="single" w:sz="4" w:space="0" w:color="auto"/>
              <w:right w:val="single" w:sz="4" w:space="0" w:color="auto"/>
            </w:tcBorders>
            <w:vAlign w:val="center"/>
            <w:hideMark/>
          </w:tcPr>
          <w:p w14:paraId="6FC29F9E"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Staff should be aware that the area must be secured if it is to be left unattended. </w:t>
            </w:r>
          </w:p>
        </w:tc>
        <w:tc>
          <w:tcPr>
            <w:tcW w:w="3544" w:type="dxa"/>
            <w:tcBorders>
              <w:top w:val="single" w:sz="4" w:space="0" w:color="auto"/>
              <w:left w:val="single" w:sz="4" w:space="0" w:color="auto"/>
              <w:bottom w:val="single" w:sz="4" w:space="0" w:color="auto"/>
              <w:right w:val="single" w:sz="4" w:space="0" w:color="auto"/>
            </w:tcBorders>
            <w:vAlign w:val="center"/>
          </w:tcPr>
          <w:p w14:paraId="18726E6E" w14:textId="77777777" w:rsidR="004C69C0" w:rsidRPr="001D6104" w:rsidRDefault="004C69C0" w:rsidP="001D6104">
            <w:pPr>
              <w:spacing w:before="120" w:after="120"/>
              <w:ind w:left="34" w:right="26"/>
              <w:rPr>
                <w:rFonts w:cs="Arial"/>
                <w:b/>
                <w:color w:val="0070C0"/>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79033984" w14:textId="77777777" w:rsidR="004C69C0" w:rsidRPr="001D6104" w:rsidRDefault="004C69C0" w:rsidP="001D6104">
            <w:pPr>
              <w:spacing w:before="120" w:after="120"/>
              <w:ind w:left="34" w:right="26"/>
              <w:rPr>
                <w:rFonts w:cs="Arial"/>
                <w:b/>
                <w:color w:val="0070C0"/>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0BC268B4" w14:textId="77777777" w:rsidR="004C69C0" w:rsidRPr="001D6104" w:rsidRDefault="004C69C0" w:rsidP="001D6104">
            <w:pPr>
              <w:spacing w:before="120" w:after="120"/>
              <w:ind w:left="34" w:right="26"/>
              <w:rPr>
                <w:rFonts w:cs="Arial"/>
                <w:b/>
                <w:color w:val="0070C0"/>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3C377CA9" w14:textId="77777777" w:rsidR="004C69C0" w:rsidRPr="001D6104" w:rsidRDefault="004C69C0" w:rsidP="001D6104">
            <w:pPr>
              <w:spacing w:before="120" w:after="120"/>
              <w:ind w:left="34" w:right="26"/>
              <w:rPr>
                <w:rFonts w:cs="Arial"/>
                <w:b/>
                <w:color w:val="0070C0"/>
                <w:sz w:val="20"/>
                <w:szCs w:val="20"/>
              </w:rPr>
            </w:pPr>
          </w:p>
        </w:tc>
      </w:tr>
      <w:tr w:rsidR="004C69C0" w:rsidRPr="001D6104" w14:paraId="0071EF05"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62E439CE" w14:textId="77777777" w:rsidR="004C69C0" w:rsidRPr="001D6104" w:rsidRDefault="004C69C0" w:rsidP="001D6104">
            <w:pPr>
              <w:spacing w:before="120" w:after="120"/>
              <w:ind w:left="0" w:right="26"/>
              <w:rPr>
                <w:rFonts w:cs="Arial"/>
                <w:b/>
                <w:sz w:val="20"/>
                <w:szCs w:val="20"/>
              </w:rPr>
            </w:pPr>
            <w:r w:rsidRPr="001D6104">
              <w:rPr>
                <w:rFonts w:cs="Arial"/>
                <w:b/>
                <w:sz w:val="20"/>
                <w:szCs w:val="20"/>
              </w:rPr>
              <w:t>5</w:t>
            </w:r>
          </w:p>
        </w:tc>
        <w:tc>
          <w:tcPr>
            <w:tcW w:w="4324" w:type="dxa"/>
            <w:tcBorders>
              <w:top w:val="single" w:sz="4" w:space="0" w:color="auto"/>
              <w:left w:val="single" w:sz="4" w:space="0" w:color="auto"/>
              <w:bottom w:val="single" w:sz="4" w:space="0" w:color="auto"/>
              <w:right w:val="single" w:sz="4" w:space="0" w:color="auto"/>
            </w:tcBorders>
            <w:vAlign w:val="center"/>
            <w:hideMark/>
          </w:tcPr>
          <w:p w14:paraId="688A8906" w14:textId="77777777" w:rsidR="004C69C0" w:rsidRPr="001D6104" w:rsidRDefault="004C69C0" w:rsidP="001D6104">
            <w:pPr>
              <w:spacing w:before="120" w:after="120"/>
              <w:ind w:left="34" w:right="26"/>
              <w:rPr>
                <w:rFonts w:cs="Arial"/>
                <w:sz w:val="20"/>
                <w:szCs w:val="20"/>
              </w:rPr>
            </w:pPr>
            <w:r w:rsidRPr="001D6104">
              <w:rPr>
                <w:rFonts w:cs="Arial"/>
                <w:sz w:val="20"/>
                <w:szCs w:val="20"/>
              </w:rPr>
              <w:t>Where keypad locks are in place the codes should be changed on a regular basis, e.g. quarterly.</w:t>
            </w:r>
          </w:p>
        </w:tc>
        <w:tc>
          <w:tcPr>
            <w:tcW w:w="3544" w:type="dxa"/>
            <w:tcBorders>
              <w:top w:val="single" w:sz="4" w:space="0" w:color="auto"/>
              <w:left w:val="single" w:sz="4" w:space="0" w:color="auto"/>
              <w:bottom w:val="single" w:sz="4" w:space="0" w:color="auto"/>
              <w:right w:val="single" w:sz="4" w:space="0" w:color="auto"/>
            </w:tcBorders>
            <w:vAlign w:val="center"/>
          </w:tcPr>
          <w:p w14:paraId="25B78851"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0CF55CCD"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3BF5E1FD"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62EB859E" w14:textId="77777777" w:rsidR="004C69C0" w:rsidRPr="001D6104" w:rsidRDefault="004C69C0" w:rsidP="001D6104">
            <w:pPr>
              <w:spacing w:before="120" w:after="120"/>
              <w:ind w:left="34" w:right="26"/>
              <w:rPr>
                <w:rFonts w:cs="Arial"/>
                <w:b/>
                <w:sz w:val="20"/>
                <w:szCs w:val="20"/>
              </w:rPr>
            </w:pPr>
          </w:p>
        </w:tc>
      </w:tr>
      <w:tr w:rsidR="004C69C0" w:rsidRPr="001D6104" w14:paraId="35FD1C88"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EB4685"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 xml:space="preserve">Security of Manual Records </w:t>
            </w:r>
          </w:p>
        </w:tc>
      </w:tr>
      <w:tr w:rsidR="004C69C0" w:rsidRPr="001D6104" w14:paraId="4939093E"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4A3C65EF"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0A1F5FCA"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Access to information must be restricted on a need to know basis appropriate to the staff members job role, this applies to all formats e.g. written records, photos, etc. </w:t>
            </w:r>
          </w:p>
        </w:tc>
        <w:tc>
          <w:tcPr>
            <w:tcW w:w="3544" w:type="dxa"/>
            <w:tcBorders>
              <w:top w:val="single" w:sz="4" w:space="0" w:color="auto"/>
              <w:left w:val="single" w:sz="4" w:space="0" w:color="auto"/>
              <w:bottom w:val="single" w:sz="4" w:space="0" w:color="auto"/>
              <w:right w:val="single" w:sz="4" w:space="0" w:color="auto"/>
            </w:tcBorders>
            <w:vAlign w:val="center"/>
          </w:tcPr>
          <w:p w14:paraId="70AA7350"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5616C756"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42EA1113"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289DCFC9" w14:textId="77777777" w:rsidR="004C69C0" w:rsidRPr="001D6104" w:rsidRDefault="004C69C0" w:rsidP="001D6104">
            <w:pPr>
              <w:spacing w:before="120" w:after="120"/>
              <w:ind w:left="34" w:right="26"/>
              <w:rPr>
                <w:rFonts w:cs="Arial"/>
                <w:b/>
                <w:sz w:val="20"/>
                <w:szCs w:val="20"/>
              </w:rPr>
            </w:pPr>
          </w:p>
        </w:tc>
      </w:tr>
      <w:tr w:rsidR="004C69C0" w:rsidRPr="001D6104" w14:paraId="2228E1BE"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2C246458" w14:textId="77777777" w:rsidR="004C69C0" w:rsidRPr="001D6104" w:rsidRDefault="004C69C0" w:rsidP="001D6104">
            <w:pPr>
              <w:spacing w:before="120" w:after="120"/>
              <w:ind w:left="0" w:right="26"/>
              <w:rPr>
                <w:rFonts w:cs="Arial"/>
                <w:b/>
                <w:sz w:val="20"/>
                <w:szCs w:val="20"/>
              </w:rPr>
            </w:pPr>
            <w:r w:rsidRPr="001D6104">
              <w:rPr>
                <w:rFonts w:cs="Arial"/>
                <w:b/>
                <w:sz w:val="20"/>
                <w:szCs w:val="20"/>
              </w:rPr>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0B2A4F20" w14:textId="77777777" w:rsidR="004C69C0" w:rsidRPr="001D6104" w:rsidRDefault="004C69C0" w:rsidP="001D6104">
            <w:pPr>
              <w:spacing w:before="120" w:after="120"/>
              <w:ind w:left="34" w:right="26"/>
              <w:rPr>
                <w:rFonts w:cs="Arial"/>
                <w:sz w:val="20"/>
                <w:szCs w:val="20"/>
              </w:rPr>
            </w:pPr>
            <w:r w:rsidRPr="001D6104">
              <w:rPr>
                <w:rFonts w:cs="Arial"/>
                <w:sz w:val="20"/>
                <w:szCs w:val="20"/>
              </w:rPr>
              <w:t>All types of files containing (PCD) should be held securely when not in use, e.g. filing cabinets / drawers and computers are locked.</w:t>
            </w:r>
          </w:p>
        </w:tc>
        <w:tc>
          <w:tcPr>
            <w:tcW w:w="3544" w:type="dxa"/>
            <w:tcBorders>
              <w:top w:val="single" w:sz="4" w:space="0" w:color="auto"/>
              <w:left w:val="single" w:sz="4" w:space="0" w:color="auto"/>
              <w:bottom w:val="single" w:sz="4" w:space="0" w:color="auto"/>
              <w:right w:val="single" w:sz="4" w:space="0" w:color="auto"/>
            </w:tcBorders>
            <w:vAlign w:val="center"/>
          </w:tcPr>
          <w:p w14:paraId="712A3937"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7BE1F4D4"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267A60FA"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3FE72951" w14:textId="77777777" w:rsidR="004C69C0" w:rsidRPr="001D6104" w:rsidRDefault="004C69C0" w:rsidP="001D6104">
            <w:pPr>
              <w:spacing w:before="120" w:after="120"/>
              <w:ind w:left="34" w:right="26"/>
              <w:rPr>
                <w:rFonts w:cs="Arial"/>
                <w:b/>
                <w:sz w:val="20"/>
                <w:szCs w:val="20"/>
              </w:rPr>
            </w:pPr>
          </w:p>
        </w:tc>
      </w:tr>
      <w:tr w:rsidR="004C69C0" w:rsidRPr="001D6104" w14:paraId="2A64FFFA"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1568FD48" w14:textId="77777777" w:rsidR="004C69C0" w:rsidRPr="001D6104" w:rsidRDefault="004C69C0" w:rsidP="001D6104">
            <w:pPr>
              <w:spacing w:before="120" w:after="120"/>
              <w:ind w:left="0" w:right="26"/>
              <w:rPr>
                <w:rFonts w:cs="Arial"/>
                <w:b/>
                <w:sz w:val="20"/>
                <w:szCs w:val="20"/>
              </w:rPr>
            </w:pPr>
            <w:r w:rsidRPr="001D6104">
              <w:rPr>
                <w:rFonts w:cs="Arial"/>
                <w:b/>
                <w:sz w:val="20"/>
                <w:szCs w:val="20"/>
              </w:rPr>
              <w:t>3</w:t>
            </w:r>
          </w:p>
        </w:tc>
        <w:tc>
          <w:tcPr>
            <w:tcW w:w="4324" w:type="dxa"/>
            <w:tcBorders>
              <w:top w:val="single" w:sz="4" w:space="0" w:color="auto"/>
              <w:left w:val="single" w:sz="4" w:space="0" w:color="auto"/>
              <w:bottom w:val="single" w:sz="4" w:space="0" w:color="auto"/>
              <w:right w:val="single" w:sz="4" w:space="0" w:color="auto"/>
            </w:tcBorders>
            <w:vAlign w:val="center"/>
            <w:hideMark/>
          </w:tcPr>
          <w:p w14:paraId="77C98307"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Records should be filed in a structured manner. </w:t>
            </w:r>
          </w:p>
          <w:p w14:paraId="08B49583" w14:textId="77777777" w:rsidR="004C69C0" w:rsidRPr="001D6104" w:rsidRDefault="004C69C0" w:rsidP="001D6104">
            <w:pPr>
              <w:spacing w:before="120" w:after="120"/>
              <w:ind w:left="34" w:right="26"/>
              <w:rPr>
                <w:rFonts w:cs="Arial"/>
                <w:sz w:val="20"/>
                <w:szCs w:val="20"/>
              </w:rPr>
            </w:pPr>
            <w:r w:rsidRPr="001D6104">
              <w:rPr>
                <w:rFonts w:cs="Arial"/>
                <w:sz w:val="20"/>
                <w:szCs w:val="20"/>
              </w:rPr>
              <w:t>In addition manual records placed in a file should be secured within that file to prevent accidental loss of pages.</w:t>
            </w:r>
          </w:p>
        </w:tc>
        <w:tc>
          <w:tcPr>
            <w:tcW w:w="3544" w:type="dxa"/>
            <w:tcBorders>
              <w:top w:val="single" w:sz="4" w:space="0" w:color="auto"/>
              <w:left w:val="single" w:sz="4" w:space="0" w:color="auto"/>
              <w:bottom w:val="single" w:sz="4" w:space="0" w:color="auto"/>
              <w:right w:val="single" w:sz="4" w:space="0" w:color="auto"/>
            </w:tcBorders>
            <w:vAlign w:val="center"/>
          </w:tcPr>
          <w:p w14:paraId="12D880B5"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16CE697C"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07B189B3"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40FC4EBA" w14:textId="77777777" w:rsidR="004C69C0" w:rsidRPr="001D6104" w:rsidRDefault="004C69C0" w:rsidP="001D6104">
            <w:pPr>
              <w:spacing w:before="120" w:after="120"/>
              <w:ind w:left="34" w:right="26"/>
              <w:rPr>
                <w:rFonts w:cs="Arial"/>
                <w:b/>
                <w:sz w:val="20"/>
                <w:szCs w:val="20"/>
              </w:rPr>
            </w:pPr>
          </w:p>
        </w:tc>
      </w:tr>
      <w:tr w:rsidR="004C69C0" w:rsidRPr="001D6104" w14:paraId="297F893B"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7FBCDB74" w14:textId="77777777" w:rsidR="004C69C0" w:rsidRPr="001D6104" w:rsidRDefault="004C69C0" w:rsidP="001D6104">
            <w:pPr>
              <w:spacing w:before="120" w:after="120"/>
              <w:ind w:left="0" w:right="26"/>
              <w:rPr>
                <w:rFonts w:cs="Arial"/>
                <w:b/>
                <w:sz w:val="20"/>
                <w:szCs w:val="20"/>
              </w:rPr>
            </w:pPr>
            <w:r w:rsidRPr="001D6104">
              <w:rPr>
                <w:rFonts w:cs="Arial"/>
                <w:b/>
                <w:sz w:val="20"/>
                <w:szCs w:val="20"/>
              </w:rPr>
              <w:t>4</w:t>
            </w:r>
          </w:p>
        </w:tc>
        <w:tc>
          <w:tcPr>
            <w:tcW w:w="4324" w:type="dxa"/>
            <w:tcBorders>
              <w:top w:val="single" w:sz="4" w:space="0" w:color="auto"/>
              <w:left w:val="single" w:sz="4" w:space="0" w:color="auto"/>
              <w:bottom w:val="single" w:sz="4" w:space="0" w:color="auto"/>
              <w:right w:val="single" w:sz="4" w:space="0" w:color="auto"/>
            </w:tcBorders>
            <w:vAlign w:val="center"/>
            <w:hideMark/>
          </w:tcPr>
          <w:p w14:paraId="0B3BF5D8" w14:textId="77777777" w:rsidR="004C69C0" w:rsidRPr="001D6104" w:rsidRDefault="004C69C0" w:rsidP="001D6104">
            <w:pPr>
              <w:spacing w:before="120" w:after="120"/>
              <w:ind w:left="34" w:right="26"/>
              <w:rPr>
                <w:rFonts w:cs="Arial"/>
                <w:sz w:val="20"/>
                <w:szCs w:val="20"/>
              </w:rPr>
            </w:pPr>
            <w:r w:rsidRPr="001D6104">
              <w:rPr>
                <w:rFonts w:cs="Arial"/>
                <w:sz w:val="20"/>
                <w:szCs w:val="20"/>
              </w:rPr>
              <w:t>A comprehensive tracking / tracing and monitoring system for all records and files should be place. This applies to all stages of transit, including where handovers during transit have taken place.</w:t>
            </w:r>
          </w:p>
        </w:tc>
        <w:tc>
          <w:tcPr>
            <w:tcW w:w="3544" w:type="dxa"/>
            <w:tcBorders>
              <w:top w:val="single" w:sz="4" w:space="0" w:color="auto"/>
              <w:left w:val="single" w:sz="4" w:space="0" w:color="auto"/>
              <w:bottom w:val="single" w:sz="4" w:space="0" w:color="auto"/>
              <w:right w:val="single" w:sz="4" w:space="0" w:color="auto"/>
            </w:tcBorders>
            <w:vAlign w:val="center"/>
          </w:tcPr>
          <w:p w14:paraId="165306F5"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0A3EB448"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2296E861"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125D89E3" w14:textId="77777777" w:rsidR="004C69C0" w:rsidRPr="001D6104" w:rsidRDefault="004C69C0" w:rsidP="001D6104">
            <w:pPr>
              <w:spacing w:before="120" w:after="120"/>
              <w:ind w:left="34" w:right="26"/>
              <w:rPr>
                <w:rFonts w:cs="Arial"/>
                <w:b/>
                <w:sz w:val="20"/>
                <w:szCs w:val="20"/>
              </w:rPr>
            </w:pPr>
          </w:p>
        </w:tc>
      </w:tr>
      <w:tr w:rsidR="004C69C0" w:rsidRPr="001D6104" w14:paraId="407E9391"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1CC06604" w14:textId="77777777" w:rsidR="004C69C0" w:rsidRPr="001D6104" w:rsidRDefault="004C69C0" w:rsidP="001D6104">
            <w:pPr>
              <w:spacing w:before="120" w:after="120"/>
              <w:ind w:left="0" w:right="26"/>
              <w:rPr>
                <w:rFonts w:cs="Arial"/>
                <w:b/>
                <w:sz w:val="20"/>
                <w:szCs w:val="20"/>
              </w:rPr>
            </w:pPr>
            <w:r w:rsidRPr="001D6104">
              <w:rPr>
                <w:rFonts w:cs="Arial"/>
                <w:b/>
                <w:sz w:val="20"/>
                <w:szCs w:val="20"/>
              </w:rPr>
              <w:t>5</w:t>
            </w:r>
          </w:p>
        </w:tc>
        <w:tc>
          <w:tcPr>
            <w:tcW w:w="4324" w:type="dxa"/>
            <w:tcBorders>
              <w:top w:val="single" w:sz="4" w:space="0" w:color="auto"/>
              <w:left w:val="single" w:sz="4" w:space="0" w:color="auto"/>
              <w:bottom w:val="single" w:sz="4" w:space="0" w:color="auto"/>
              <w:right w:val="single" w:sz="4" w:space="0" w:color="auto"/>
            </w:tcBorders>
            <w:vAlign w:val="center"/>
            <w:hideMark/>
          </w:tcPr>
          <w:p w14:paraId="1C16692B" w14:textId="77777777" w:rsidR="004C69C0" w:rsidRPr="001D6104" w:rsidRDefault="004C69C0" w:rsidP="001D6104">
            <w:pPr>
              <w:spacing w:before="120" w:after="120"/>
              <w:ind w:left="34" w:right="26"/>
              <w:rPr>
                <w:rFonts w:cs="Arial"/>
                <w:sz w:val="20"/>
                <w:szCs w:val="20"/>
              </w:rPr>
            </w:pPr>
            <w:r w:rsidRPr="001D6104">
              <w:rPr>
                <w:rFonts w:cs="Arial"/>
                <w:sz w:val="20"/>
                <w:szCs w:val="20"/>
              </w:rPr>
              <w:t>As far as possible PCD should not be visible through any file covers.</w:t>
            </w:r>
          </w:p>
        </w:tc>
        <w:tc>
          <w:tcPr>
            <w:tcW w:w="3544" w:type="dxa"/>
            <w:tcBorders>
              <w:top w:val="single" w:sz="4" w:space="0" w:color="auto"/>
              <w:left w:val="single" w:sz="4" w:space="0" w:color="auto"/>
              <w:bottom w:val="single" w:sz="4" w:space="0" w:color="auto"/>
              <w:right w:val="single" w:sz="4" w:space="0" w:color="auto"/>
            </w:tcBorders>
            <w:vAlign w:val="center"/>
          </w:tcPr>
          <w:p w14:paraId="22CD5590"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3A583EF8"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67478C6"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1D4A251D" w14:textId="77777777" w:rsidR="004C69C0" w:rsidRPr="001D6104" w:rsidRDefault="004C69C0" w:rsidP="001D6104">
            <w:pPr>
              <w:spacing w:before="120" w:after="120"/>
              <w:ind w:left="34" w:right="26"/>
              <w:rPr>
                <w:rFonts w:cs="Arial"/>
                <w:b/>
                <w:sz w:val="20"/>
                <w:szCs w:val="20"/>
              </w:rPr>
            </w:pPr>
          </w:p>
        </w:tc>
      </w:tr>
      <w:tr w:rsidR="004C69C0" w:rsidRPr="001D6104" w14:paraId="58776C51"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2EFE6D5" w14:textId="77777777" w:rsidR="004C69C0" w:rsidRPr="001D6104" w:rsidRDefault="004C69C0" w:rsidP="001D6104">
            <w:pPr>
              <w:spacing w:before="120" w:after="120"/>
              <w:ind w:left="34" w:right="26"/>
              <w:rPr>
                <w:rFonts w:cs="Arial"/>
                <w:b/>
                <w:sz w:val="20"/>
                <w:szCs w:val="20"/>
              </w:rPr>
            </w:pPr>
            <w:r w:rsidRPr="001D6104">
              <w:rPr>
                <w:rFonts w:cs="Arial"/>
                <w:b/>
                <w:sz w:val="20"/>
                <w:szCs w:val="20"/>
              </w:rPr>
              <w:lastRenderedPageBreak/>
              <w:t xml:space="preserve">Security of Electronic Records </w:t>
            </w:r>
          </w:p>
        </w:tc>
      </w:tr>
      <w:tr w:rsidR="004C69C0" w:rsidRPr="001D6104" w14:paraId="3BEB923D"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788351B0"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60E1CD37" w14:textId="77777777" w:rsidR="004C69C0" w:rsidRPr="001D6104" w:rsidRDefault="004C69C0" w:rsidP="001D6104">
            <w:pPr>
              <w:spacing w:before="120" w:after="120"/>
              <w:ind w:left="34" w:right="26"/>
              <w:rPr>
                <w:rFonts w:cs="Arial"/>
                <w:sz w:val="20"/>
                <w:szCs w:val="20"/>
              </w:rPr>
            </w:pPr>
            <w:r w:rsidRPr="001D6104">
              <w:rPr>
                <w:rFonts w:cs="Arial"/>
                <w:sz w:val="20"/>
                <w:szCs w:val="20"/>
              </w:rPr>
              <w:t>Monitors and other screens should be placed in such a manner as to avoid the information displayed on them being over looked, e.g. through a window or in an open reception area</w:t>
            </w:r>
          </w:p>
        </w:tc>
        <w:tc>
          <w:tcPr>
            <w:tcW w:w="3544" w:type="dxa"/>
            <w:tcBorders>
              <w:top w:val="single" w:sz="4" w:space="0" w:color="auto"/>
              <w:left w:val="single" w:sz="4" w:space="0" w:color="auto"/>
              <w:bottom w:val="single" w:sz="4" w:space="0" w:color="auto"/>
              <w:right w:val="single" w:sz="4" w:space="0" w:color="auto"/>
            </w:tcBorders>
            <w:vAlign w:val="center"/>
          </w:tcPr>
          <w:p w14:paraId="518A8F9F"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4BB49C08"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AD2AD81"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2F571C75" w14:textId="77777777" w:rsidR="004C69C0" w:rsidRPr="001D6104" w:rsidRDefault="004C69C0" w:rsidP="001D6104">
            <w:pPr>
              <w:spacing w:before="120" w:after="120"/>
              <w:ind w:left="34" w:right="26"/>
              <w:rPr>
                <w:rFonts w:cs="Arial"/>
                <w:b/>
                <w:sz w:val="20"/>
                <w:szCs w:val="20"/>
              </w:rPr>
            </w:pPr>
          </w:p>
        </w:tc>
      </w:tr>
      <w:tr w:rsidR="004C69C0" w:rsidRPr="001D6104" w14:paraId="785F229F"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575610EA" w14:textId="77777777" w:rsidR="004C69C0" w:rsidRPr="001D6104" w:rsidRDefault="004C69C0" w:rsidP="001D6104">
            <w:pPr>
              <w:spacing w:before="120" w:after="120"/>
              <w:ind w:left="0" w:right="26"/>
              <w:rPr>
                <w:rFonts w:cs="Arial"/>
                <w:b/>
                <w:sz w:val="20"/>
                <w:szCs w:val="20"/>
              </w:rPr>
            </w:pPr>
            <w:r w:rsidRPr="001D6104">
              <w:rPr>
                <w:rFonts w:cs="Arial"/>
                <w:b/>
                <w:sz w:val="20"/>
                <w:szCs w:val="20"/>
              </w:rPr>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1BD3CA49" w14:textId="77777777" w:rsidR="004C69C0" w:rsidRPr="001D6104" w:rsidRDefault="004C69C0" w:rsidP="001D6104">
            <w:pPr>
              <w:spacing w:before="120" w:after="120"/>
              <w:ind w:left="34" w:right="26"/>
              <w:rPr>
                <w:rFonts w:cs="Arial"/>
                <w:sz w:val="20"/>
                <w:szCs w:val="20"/>
              </w:rPr>
            </w:pPr>
            <w:r w:rsidRPr="001D6104">
              <w:rPr>
                <w:rFonts w:cs="Arial"/>
                <w:sz w:val="20"/>
                <w:szCs w:val="20"/>
              </w:rPr>
              <w:t>Electronic information should only be stored on the main server and not a local computer.</w:t>
            </w:r>
          </w:p>
        </w:tc>
        <w:tc>
          <w:tcPr>
            <w:tcW w:w="3544" w:type="dxa"/>
            <w:tcBorders>
              <w:top w:val="single" w:sz="4" w:space="0" w:color="auto"/>
              <w:left w:val="single" w:sz="4" w:space="0" w:color="auto"/>
              <w:bottom w:val="single" w:sz="4" w:space="0" w:color="auto"/>
              <w:right w:val="single" w:sz="4" w:space="0" w:color="auto"/>
            </w:tcBorders>
            <w:vAlign w:val="center"/>
          </w:tcPr>
          <w:p w14:paraId="27040DDD"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6194ABBA"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1F8CF39C"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7D6A76DE" w14:textId="77777777" w:rsidR="004C69C0" w:rsidRPr="001D6104" w:rsidRDefault="004C69C0" w:rsidP="001D6104">
            <w:pPr>
              <w:spacing w:before="120" w:after="120"/>
              <w:ind w:left="34" w:right="26"/>
              <w:rPr>
                <w:rFonts w:cs="Arial"/>
                <w:b/>
                <w:sz w:val="20"/>
                <w:szCs w:val="20"/>
              </w:rPr>
            </w:pPr>
          </w:p>
        </w:tc>
      </w:tr>
      <w:tr w:rsidR="004C69C0" w:rsidRPr="001D6104" w14:paraId="6C0E9199"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74C03741" w14:textId="77777777" w:rsidR="004C69C0" w:rsidRPr="001D6104" w:rsidRDefault="004C69C0" w:rsidP="001D6104">
            <w:pPr>
              <w:spacing w:before="120" w:after="120"/>
              <w:ind w:left="0" w:right="26"/>
              <w:rPr>
                <w:rFonts w:cs="Arial"/>
                <w:b/>
                <w:sz w:val="20"/>
                <w:szCs w:val="20"/>
              </w:rPr>
            </w:pPr>
            <w:r w:rsidRPr="001D6104">
              <w:rPr>
                <w:rFonts w:cs="Arial"/>
                <w:b/>
                <w:sz w:val="20"/>
                <w:szCs w:val="20"/>
              </w:rPr>
              <w:t>3</w:t>
            </w:r>
          </w:p>
        </w:tc>
        <w:tc>
          <w:tcPr>
            <w:tcW w:w="4324" w:type="dxa"/>
            <w:tcBorders>
              <w:top w:val="single" w:sz="4" w:space="0" w:color="auto"/>
              <w:left w:val="single" w:sz="4" w:space="0" w:color="auto"/>
              <w:bottom w:val="single" w:sz="4" w:space="0" w:color="auto"/>
              <w:right w:val="single" w:sz="4" w:space="0" w:color="auto"/>
            </w:tcBorders>
            <w:vAlign w:val="center"/>
            <w:hideMark/>
          </w:tcPr>
          <w:p w14:paraId="0D149E72" w14:textId="77777777" w:rsidR="004C69C0" w:rsidRPr="001D6104" w:rsidRDefault="004C69C0" w:rsidP="001D6104">
            <w:pPr>
              <w:spacing w:before="120" w:after="120"/>
              <w:ind w:left="34" w:right="26"/>
              <w:rPr>
                <w:rFonts w:cs="Arial"/>
                <w:sz w:val="20"/>
                <w:szCs w:val="20"/>
              </w:rPr>
            </w:pPr>
            <w:r w:rsidRPr="001D6104">
              <w:rPr>
                <w:rFonts w:cs="Arial"/>
                <w:sz w:val="20"/>
                <w:szCs w:val="20"/>
              </w:rPr>
              <w:t>Proper system access controls should be in place i.e. passwords and access levels for each user.</w:t>
            </w:r>
          </w:p>
          <w:p w14:paraId="6B0F2931"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made aware of their responsibilities in respect the management and security of passwords and smartcards, e.g. passwords and smartcards must not be shared or left unattended.</w:t>
            </w:r>
          </w:p>
        </w:tc>
        <w:tc>
          <w:tcPr>
            <w:tcW w:w="3544" w:type="dxa"/>
            <w:tcBorders>
              <w:top w:val="single" w:sz="4" w:space="0" w:color="auto"/>
              <w:left w:val="single" w:sz="4" w:space="0" w:color="auto"/>
              <w:bottom w:val="single" w:sz="4" w:space="0" w:color="auto"/>
              <w:right w:val="single" w:sz="4" w:space="0" w:color="auto"/>
            </w:tcBorders>
            <w:vAlign w:val="center"/>
          </w:tcPr>
          <w:p w14:paraId="3FAC3C54"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4D934259"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25653663"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36E43694" w14:textId="77777777" w:rsidR="004C69C0" w:rsidRPr="001D6104" w:rsidRDefault="004C69C0" w:rsidP="001D6104">
            <w:pPr>
              <w:spacing w:before="120" w:after="120"/>
              <w:ind w:left="34" w:right="26"/>
              <w:rPr>
                <w:rFonts w:cs="Arial"/>
                <w:b/>
                <w:sz w:val="20"/>
                <w:szCs w:val="20"/>
              </w:rPr>
            </w:pPr>
          </w:p>
        </w:tc>
      </w:tr>
      <w:tr w:rsidR="004C69C0" w:rsidRPr="001D6104" w14:paraId="5BCB808F"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05F47F84" w14:textId="77777777" w:rsidR="004C69C0" w:rsidRPr="001D6104" w:rsidRDefault="004C69C0" w:rsidP="001D6104">
            <w:pPr>
              <w:spacing w:before="120" w:after="120"/>
              <w:ind w:left="0" w:right="26"/>
              <w:rPr>
                <w:rFonts w:cs="Arial"/>
                <w:b/>
                <w:sz w:val="20"/>
                <w:szCs w:val="20"/>
              </w:rPr>
            </w:pPr>
            <w:r w:rsidRPr="001D6104">
              <w:rPr>
                <w:rFonts w:cs="Arial"/>
                <w:b/>
                <w:sz w:val="20"/>
                <w:szCs w:val="20"/>
              </w:rPr>
              <w:t>4</w:t>
            </w:r>
          </w:p>
        </w:tc>
        <w:tc>
          <w:tcPr>
            <w:tcW w:w="4324" w:type="dxa"/>
            <w:tcBorders>
              <w:top w:val="single" w:sz="4" w:space="0" w:color="auto"/>
              <w:left w:val="single" w:sz="4" w:space="0" w:color="auto"/>
              <w:bottom w:val="single" w:sz="4" w:space="0" w:color="auto"/>
              <w:right w:val="single" w:sz="4" w:space="0" w:color="auto"/>
            </w:tcBorders>
            <w:vAlign w:val="center"/>
            <w:hideMark/>
          </w:tcPr>
          <w:p w14:paraId="0FCC91D8"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aware that PC’s, laptops etc, should be locked or switched off when leaving it unattended</w:t>
            </w:r>
          </w:p>
        </w:tc>
        <w:tc>
          <w:tcPr>
            <w:tcW w:w="3544" w:type="dxa"/>
            <w:tcBorders>
              <w:top w:val="single" w:sz="4" w:space="0" w:color="auto"/>
              <w:left w:val="single" w:sz="4" w:space="0" w:color="auto"/>
              <w:bottom w:val="single" w:sz="4" w:space="0" w:color="auto"/>
              <w:right w:val="single" w:sz="4" w:space="0" w:color="auto"/>
            </w:tcBorders>
            <w:vAlign w:val="center"/>
          </w:tcPr>
          <w:p w14:paraId="3603C95C"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4A50A99C"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1387A1B0"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55529283" w14:textId="77777777" w:rsidR="004C69C0" w:rsidRPr="001D6104" w:rsidRDefault="004C69C0" w:rsidP="001D6104">
            <w:pPr>
              <w:spacing w:before="120" w:after="120"/>
              <w:ind w:left="34" w:right="26"/>
              <w:rPr>
                <w:rFonts w:cs="Arial"/>
                <w:b/>
                <w:sz w:val="20"/>
                <w:szCs w:val="20"/>
              </w:rPr>
            </w:pPr>
          </w:p>
        </w:tc>
      </w:tr>
      <w:tr w:rsidR="004C69C0" w:rsidRPr="001D6104" w14:paraId="5263DD14"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290FC70A" w14:textId="77777777" w:rsidR="004C69C0" w:rsidRPr="001D6104" w:rsidRDefault="004C69C0" w:rsidP="001D6104">
            <w:pPr>
              <w:spacing w:before="120" w:after="120"/>
              <w:ind w:left="0" w:right="26"/>
              <w:rPr>
                <w:rFonts w:cs="Arial"/>
                <w:b/>
                <w:sz w:val="20"/>
                <w:szCs w:val="20"/>
              </w:rPr>
            </w:pPr>
            <w:r w:rsidRPr="001D6104">
              <w:rPr>
                <w:rFonts w:cs="Arial"/>
                <w:b/>
                <w:sz w:val="20"/>
                <w:szCs w:val="20"/>
              </w:rPr>
              <w:t>5</w:t>
            </w:r>
          </w:p>
        </w:tc>
        <w:tc>
          <w:tcPr>
            <w:tcW w:w="4324" w:type="dxa"/>
            <w:tcBorders>
              <w:top w:val="single" w:sz="4" w:space="0" w:color="auto"/>
              <w:left w:val="single" w:sz="4" w:space="0" w:color="auto"/>
              <w:bottom w:val="single" w:sz="4" w:space="0" w:color="auto"/>
              <w:right w:val="single" w:sz="4" w:space="0" w:color="auto"/>
            </w:tcBorders>
            <w:vAlign w:val="center"/>
            <w:hideMark/>
          </w:tcPr>
          <w:p w14:paraId="5D53A359" w14:textId="77777777" w:rsidR="004C69C0" w:rsidRPr="001D6104" w:rsidRDefault="004C69C0" w:rsidP="001D6104">
            <w:pPr>
              <w:spacing w:before="120" w:after="120"/>
              <w:ind w:left="34" w:right="26"/>
              <w:rPr>
                <w:rFonts w:cs="Arial"/>
                <w:sz w:val="20"/>
                <w:szCs w:val="20"/>
              </w:rPr>
            </w:pPr>
            <w:r w:rsidRPr="001D6104">
              <w:rPr>
                <w:rFonts w:cs="Arial"/>
                <w:sz w:val="20"/>
                <w:szCs w:val="20"/>
              </w:rPr>
              <w:t>P</w:t>
            </w:r>
            <w:r w:rsidR="00CB3CD5" w:rsidRPr="001D6104">
              <w:rPr>
                <w:rFonts w:cs="Arial"/>
                <w:sz w:val="20"/>
                <w:szCs w:val="20"/>
              </w:rPr>
              <w:t>ersonal Information</w:t>
            </w:r>
            <w:r w:rsidRPr="001D6104">
              <w:rPr>
                <w:rFonts w:cs="Arial"/>
                <w:sz w:val="20"/>
                <w:szCs w:val="20"/>
              </w:rPr>
              <w:t xml:space="preserve"> or other confidential information should not be copied to any personal PC or media that do not belong to the organisation or is not approved by the organisation.</w:t>
            </w:r>
          </w:p>
        </w:tc>
        <w:tc>
          <w:tcPr>
            <w:tcW w:w="3544" w:type="dxa"/>
            <w:tcBorders>
              <w:top w:val="single" w:sz="4" w:space="0" w:color="auto"/>
              <w:left w:val="single" w:sz="4" w:space="0" w:color="auto"/>
              <w:bottom w:val="single" w:sz="4" w:space="0" w:color="auto"/>
              <w:right w:val="single" w:sz="4" w:space="0" w:color="auto"/>
            </w:tcBorders>
            <w:vAlign w:val="center"/>
          </w:tcPr>
          <w:p w14:paraId="6CAE6991"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7A14D084"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0B904713"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390365C4" w14:textId="77777777" w:rsidR="004C69C0" w:rsidRPr="001D6104" w:rsidRDefault="004C69C0" w:rsidP="001D6104">
            <w:pPr>
              <w:spacing w:before="120" w:after="120"/>
              <w:ind w:left="34" w:right="26"/>
              <w:rPr>
                <w:rFonts w:cs="Arial"/>
                <w:b/>
                <w:sz w:val="20"/>
                <w:szCs w:val="20"/>
              </w:rPr>
            </w:pPr>
          </w:p>
        </w:tc>
      </w:tr>
      <w:tr w:rsidR="004C69C0" w:rsidRPr="001D6104" w14:paraId="19B0DF6E"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25300A"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Working from Home via VPN</w:t>
            </w:r>
          </w:p>
        </w:tc>
      </w:tr>
      <w:tr w:rsidR="004C69C0" w:rsidRPr="001D6104" w14:paraId="5E88CA3E"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317832BD" w14:textId="77777777" w:rsidR="004C69C0" w:rsidRPr="001D6104" w:rsidRDefault="004C69C0" w:rsidP="001D6104">
            <w:pPr>
              <w:spacing w:before="120" w:after="120"/>
              <w:ind w:left="0" w:right="26"/>
              <w:rPr>
                <w:rFonts w:cs="Arial"/>
                <w:b/>
                <w:sz w:val="20"/>
                <w:szCs w:val="20"/>
              </w:rPr>
            </w:pPr>
            <w:r w:rsidRPr="001D6104">
              <w:rPr>
                <w:rFonts w:cs="Arial"/>
                <w:b/>
                <w:sz w:val="20"/>
                <w:szCs w:val="20"/>
              </w:rPr>
              <w:lastRenderedPageBreak/>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6B3F43D7" w14:textId="77777777" w:rsidR="004C69C0" w:rsidRPr="001D6104" w:rsidRDefault="004C69C0" w:rsidP="001D6104">
            <w:pPr>
              <w:spacing w:before="120" w:after="120"/>
              <w:ind w:left="34" w:right="26"/>
              <w:rPr>
                <w:rFonts w:cs="Arial"/>
                <w:sz w:val="20"/>
                <w:szCs w:val="20"/>
              </w:rPr>
            </w:pPr>
            <w:r w:rsidRPr="001D6104">
              <w:rPr>
                <w:rFonts w:cs="Arial"/>
                <w:sz w:val="20"/>
                <w:szCs w:val="20"/>
              </w:rPr>
              <w:t>The organisation allows authorised access via a VPN, in order to provide those members of staff with a legitimate business need to have access to their authorised section of the organisation network, when working away from organisational premises.</w:t>
            </w:r>
          </w:p>
          <w:p w14:paraId="751A7E5F" w14:textId="77777777" w:rsidR="004C69C0" w:rsidRPr="001D6104" w:rsidRDefault="004C69C0" w:rsidP="001D6104">
            <w:pPr>
              <w:spacing w:before="120" w:after="120"/>
              <w:ind w:left="34" w:right="26"/>
              <w:rPr>
                <w:rFonts w:cs="Arial"/>
                <w:sz w:val="20"/>
                <w:szCs w:val="20"/>
              </w:rPr>
            </w:pPr>
            <w:r w:rsidRPr="001D6104">
              <w:rPr>
                <w:rFonts w:cs="Arial"/>
                <w:sz w:val="20"/>
                <w:szCs w:val="20"/>
              </w:rPr>
              <w:t>VPN access should only be used in association with equipment that has been encrypted and issued by the IM&amp;T department for work purposes.</w:t>
            </w:r>
          </w:p>
        </w:tc>
        <w:tc>
          <w:tcPr>
            <w:tcW w:w="3544" w:type="dxa"/>
            <w:tcBorders>
              <w:top w:val="single" w:sz="4" w:space="0" w:color="auto"/>
              <w:left w:val="single" w:sz="4" w:space="0" w:color="auto"/>
              <w:bottom w:val="single" w:sz="4" w:space="0" w:color="auto"/>
              <w:right w:val="single" w:sz="4" w:space="0" w:color="auto"/>
            </w:tcBorders>
            <w:vAlign w:val="center"/>
          </w:tcPr>
          <w:p w14:paraId="146EF8AD"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0046C990"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36AF3C15"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7BA0AFE4" w14:textId="77777777" w:rsidR="004C69C0" w:rsidRPr="001D6104" w:rsidRDefault="004C69C0" w:rsidP="001D6104">
            <w:pPr>
              <w:spacing w:before="120" w:after="120"/>
              <w:ind w:left="34" w:right="26"/>
              <w:rPr>
                <w:rFonts w:cs="Arial"/>
                <w:b/>
                <w:sz w:val="20"/>
                <w:szCs w:val="20"/>
              </w:rPr>
            </w:pPr>
          </w:p>
        </w:tc>
      </w:tr>
      <w:tr w:rsidR="004C69C0" w:rsidRPr="001D6104" w14:paraId="5AF0D6D6"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40C395A6" w14:textId="77777777" w:rsidR="004C69C0" w:rsidRPr="001D6104" w:rsidRDefault="004C69C0" w:rsidP="001D6104">
            <w:pPr>
              <w:spacing w:before="120" w:after="120"/>
              <w:ind w:left="0" w:right="26"/>
              <w:rPr>
                <w:rFonts w:cs="Arial"/>
                <w:b/>
                <w:sz w:val="20"/>
                <w:szCs w:val="20"/>
              </w:rPr>
            </w:pPr>
            <w:r w:rsidRPr="001D6104">
              <w:rPr>
                <w:rFonts w:cs="Arial"/>
                <w:b/>
                <w:sz w:val="20"/>
                <w:szCs w:val="20"/>
              </w:rPr>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2A50D513"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aware that all of the guidance set out in this document must also be applied when working from home.</w:t>
            </w:r>
          </w:p>
        </w:tc>
        <w:tc>
          <w:tcPr>
            <w:tcW w:w="3544" w:type="dxa"/>
            <w:tcBorders>
              <w:top w:val="single" w:sz="4" w:space="0" w:color="auto"/>
              <w:left w:val="single" w:sz="4" w:space="0" w:color="auto"/>
              <w:bottom w:val="single" w:sz="4" w:space="0" w:color="auto"/>
              <w:right w:val="single" w:sz="4" w:space="0" w:color="auto"/>
            </w:tcBorders>
            <w:vAlign w:val="center"/>
          </w:tcPr>
          <w:p w14:paraId="7A0B1696"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166E6CC9"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25500AE7"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0ABEF605" w14:textId="77777777" w:rsidR="004C69C0" w:rsidRPr="001D6104" w:rsidRDefault="004C69C0" w:rsidP="001D6104">
            <w:pPr>
              <w:spacing w:before="120" w:after="120"/>
              <w:ind w:left="34" w:right="26"/>
              <w:rPr>
                <w:rFonts w:cs="Arial"/>
                <w:b/>
                <w:sz w:val="20"/>
                <w:szCs w:val="20"/>
              </w:rPr>
            </w:pPr>
          </w:p>
        </w:tc>
      </w:tr>
      <w:tr w:rsidR="004C69C0" w:rsidRPr="001D6104" w14:paraId="05BCDBAC"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6EB259"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Portable Media and Encryption</w:t>
            </w:r>
          </w:p>
        </w:tc>
      </w:tr>
      <w:tr w:rsidR="004C69C0" w:rsidRPr="001D6104" w14:paraId="18FB298E"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39441912"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04829B3D" w14:textId="77777777" w:rsidR="004C69C0" w:rsidRPr="001D6104" w:rsidRDefault="004C69C0" w:rsidP="001D6104">
            <w:pPr>
              <w:spacing w:before="120" w:after="120"/>
              <w:ind w:left="34" w:right="26"/>
              <w:rPr>
                <w:rFonts w:cs="Arial"/>
                <w:sz w:val="20"/>
                <w:szCs w:val="20"/>
              </w:rPr>
            </w:pPr>
            <w:r w:rsidRPr="001D6104">
              <w:rPr>
                <w:rFonts w:cs="Arial"/>
                <w:sz w:val="20"/>
                <w:szCs w:val="20"/>
              </w:rPr>
              <w:t>Only equipment that has been encrypted and issued by the IM&amp;T department should be used for work purposes.</w:t>
            </w:r>
          </w:p>
        </w:tc>
        <w:tc>
          <w:tcPr>
            <w:tcW w:w="3544" w:type="dxa"/>
            <w:tcBorders>
              <w:top w:val="single" w:sz="4" w:space="0" w:color="auto"/>
              <w:left w:val="single" w:sz="4" w:space="0" w:color="auto"/>
              <w:bottom w:val="single" w:sz="4" w:space="0" w:color="auto"/>
              <w:right w:val="single" w:sz="4" w:space="0" w:color="auto"/>
            </w:tcBorders>
            <w:vAlign w:val="center"/>
          </w:tcPr>
          <w:p w14:paraId="218A2284"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4B5AF400"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7B4F79DD"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330319A2" w14:textId="77777777" w:rsidR="004C69C0" w:rsidRPr="001D6104" w:rsidRDefault="004C69C0" w:rsidP="001D6104">
            <w:pPr>
              <w:spacing w:before="120" w:after="120"/>
              <w:ind w:left="34" w:right="26"/>
              <w:rPr>
                <w:rFonts w:cs="Arial"/>
                <w:b/>
                <w:sz w:val="20"/>
                <w:szCs w:val="20"/>
              </w:rPr>
            </w:pPr>
          </w:p>
        </w:tc>
      </w:tr>
      <w:tr w:rsidR="004C69C0" w:rsidRPr="001D6104" w14:paraId="25355F90"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75EDEC"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Transferring Information</w:t>
            </w:r>
          </w:p>
        </w:tc>
      </w:tr>
      <w:tr w:rsidR="004C69C0" w:rsidRPr="001D6104" w14:paraId="4F00FF3D"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0B9FCF4A"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0CDFF14C"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aware of and have access to the NHS Confidentiality, Code of Practice, HSCIC Code of Practice on Confidential Information and HSCIC: A Guide to Confidentiality in Health and Social Care and Data Protection Policy &amp; Standard.</w:t>
            </w:r>
          </w:p>
        </w:tc>
        <w:tc>
          <w:tcPr>
            <w:tcW w:w="3544" w:type="dxa"/>
            <w:tcBorders>
              <w:top w:val="single" w:sz="4" w:space="0" w:color="auto"/>
              <w:left w:val="single" w:sz="4" w:space="0" w:color="auto"/>
              <w:bottom w:val="single" w:sz="4" w:space="0" w:color="auto"/>
              <w:right w:val="single" w:sz="4" w:space="0" w:color="auto"/>
            </w:tcBorders>
            <w:vAlign w:val="center"/>
          </w:tcPr>
          <w:p w14:paraId="0638B8EB"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491ACDB6"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24529DC1"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107AB867" w14:textId="77777777" w:rsidR="004C69C0" w:rsidRPr="001D6104" w:rsidRDefault="004C69C0" w:rsidP="001D6104">
            <w:pPr>
              <w:spacing w:before="120" w:after="120"/>
              <w:ind w:left="34" w:right="26"/>
              <w:rPr>
                <w:rFonts w:cs="Arial"/>
                <w:b/>
                <w:sz w:val="20"/>
                <w:szCs w:val="20"/>
              </w:rPr>
            </w:pPr>
          </w:p>
        </w:tc>
      </w:tr>
      <w:tr w:rsidR="004C69C0" w:rsidRPr="001D6104" w14:paraId="6F4A90F5"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744CAD5C" w14:textId="77777777" w:rsidR="004C69C0" w:rsidRPr="001D6104" w:rsidRDefault="004C69C0" w:rsidP="001D6104">
            <w:pPr>
              <w:spacing w:before="120" w:after="120"/>
              <w:ind w:left="0" w:right="26"/>
              <w:rPr>
                <w:rFonts w:cs="Arial"/>
                <w:b/>
                <w:sz w:val="20"/>
                <w:szCs w:val="20"/>
              </w:rPr>
            </w:pPr>
            <w:r w:rsidRPr="001D6104">
              <w:rPr>
                <w:rFonts w:cs="Arial"/>
                <w:b/>
                <w:sz w:val="20"/>
                <w:szCs w:val="20"/>
              </w:rPr>
              <w:lastRenderedPageBreak/>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3CA39955" w14:textId="77777777" w:rsidR="004C69C0" w:rsidRPr="001D6104" w:rsidRDefault="004C69C0" w:rsidP="001D6104">
            <w:pPr>
              <w:spacing w:before="120" w:after="120"/>
              <w:ind w:left="34" w:right="26"/>
              <w:rPr>
                <w:rFonts w:cs="Arial"/>
                <w:sz w:val="20"/>
                <w:szCs w:val="20"/>
              </w:rPr>
            </w:pPr>
            <w:r w:rsidRPr="001D6104">
              <w:rPr>
                <w:rFonts w:cs="Arial"/>
                <w:sz w:val="20"/>
                <w:szCs w:val="20"/>
              </w:rPr>
              <w:t>Transfers and receipt of PCD should only be undertaken by appropriately trained and authorised personnel.</w:t>
            </w:r>
          </w:p>
          <w:p w14:paraId="6B3E35E8" w14:textId="77777777" w:rsidR="004C69C0" w:rsidRPr="001D6104" w:rsidRDefault="004C69C0" w:rsidP="001D6104">
            <w:pPr>
              <w:spacing w:before="120" w:after="120"/>
              <w:ind w:left="34" w:right="26"/>
              <w:rPr>
                <w:rFonts w:cs="Arial"/>
                <w:sz w:val="20"/>
                <w:szCs w:val="20"/>
              </w:rPr>
            </w:pPr>
            <w:r w:rsidRPr="001D6104">
              <w:rPr>
                <w:rFonts w:cs="Arial"/>
                <w:sz w:val="20"/>
                <w:szCs w:val="20"/>
              </w:rPr>
              <w:t>Where PCD is sent in password protected documents via NHS Mail the password to the document must be communicated separately preferably via a phone call directly to the person authorised to receive that information.</w:t>
            </w:r>
          </w:p>
          <w:p w14:paraId="4CA6F1ED"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Staff must also be aware of HSCIC: Sending an encrypted email from </w:t>
            </w:r>
            <w:proofErr w:type="spellStart"/>
            <w:r w:rsidRPr="001D6104">
              <w:rPr>
                <w:rFonts w:cs="Arial"/>
                <w:sz w:val="20"/>
                <w:szCs w:val="20"/>
              </w:rPr>
              <w:t>NHSmail</w:t>
            </w:r>
            <w:proofErr w:type="spellEnd"/>
            <w:r w:rsidRPr="001D6104">
              <w:rPr>
                <w:rFonts w:cs="Arial"/>
                <w:sz w:val="20"/>
                <w:szCs w:val="20"/>
              </w:rPr>
              <w:t xml:space="preserve"> to a non-secure email address  </w:t>
            </w:r>
          </w:p>
        </w:tc>
        <w:tc>
          <w:tcPr>
            <w:tcW w:w="3544" w:type="dxa"/>
            <w:tcBorders>
              <w:top w:val="single" w:sz="4" w:space="0" w:color="auto"/>
              <w:left w:val="single" w:sz="4" w:space="0" w:color="auto"/>
              <w:bottom w:val="single" w:sz="4" w:space="0" w:color="auto"/>
              <w:right w:val="single" w:sz="4" w:space="0" w:color="auto"/>
            </w:tcBorders>
            <w:vAlign w:val="center"/>
          </w:tcPr>
          <w:p w14:paraId="3B9BF9A0"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69C43182"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26AC45E2"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3A01BA08" w14:textId="77777777" w:rsidR="004C69C0" w:rsidRPr="001D6104" w:rsidRDefault="004C69C0" w:rsidP="001D6104">
            <w:pPr>
              <w:spacing w:before="120" w:after="120"/>
              <w:ind w:left="34" w:right="26"/>
              <w:rPr>
                <w:rFonts w:cs="Arial"/>
                <w:b/>
                <w:sz w:val="20"/>
                <w:szCs w:val="20"/>
              </w:rPr>
            </w:pPr>
          </w:p>
        </w:tc>
      </w:tr>
      <w:tr w:rsidR="004C69C0" w:rsidRPr="001D6104" w14:paraId="26B51835"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1AA7EEDB" w14:textId="77777777" w:rsidR="004C69C0" w:rsidRPr="001D6104" w:rsidRDefault="004C69C0" w:rsidP="001D6104">
            <w:pPr>
              <w:spacing w:before="120" w:after="120"/>
              <w:ind w:left="0" w:right="26"/>
              <w:rPr>
                <w:rFonts w:cs="Arial"/>
                <w:b/>
                <w:sz w:val="20"/>
                <w:szCs w:val="20"/>
              </w:rPr>
            </w:pPr>
            <w:r w:rsidRPr="001D6104">
              <w:rPr>
                <w:rFonts w:cs="Arial"/>
                <w:b/>
                <w:sz w:val="20"/>
                <w:szCs w:val="20"/>
              </w:rPr>
              <w:t>3</w:t>
            </w:r>
          </w:p>
        </w:tc>
        <w:tc>
          <w:tcPr>
            <w:tcW w:w="4324" w:type="dxa"/>
            <w:tcBorders>
              <w:top w:val="single" w:sz="4" w:space="0" w:color="auto"/>
              <w:left w:val="single" w:sz="4" w:space="0" w:color="auto"/>
              <w:bottom w:val="single" w:sz="4" w:space="0" w:color="auto"/>
              <w:right w:val="single" w:sz="4" w:space="0" w:color="auto"/>
            </w:tcBorders>
            <w:vAlign w:val="center"/>
            <w:hideMark/>
          </w:tcPr>
          <w:p w14:paraId="3783181B"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Where necessary consent is obtained from the data subject for any transfers of PCD  this must be recorded in the data appropriate record and be in line with documented information sharing agreement for that </w:t>
            </w:r>
            <w:proofErr w:type="spellStart"/>
            <w:r w:rsidRPr="001D6104">
              <w:rPr>
                <w:rFonts w:cs="Arial"/>
                <w:sz w:val="20"/>
                <w:szCs w:val="20"/>
              </w:rPr>
              <w:t>servicewhere</w:t>
            </w:r>
            <w:proofErr w:type="spellEnd"/>
            <w:r w:rsidRPr="001D6104">
              <w:rPr>
                <w:rFonts w:cs="Arial"/>
                <w:sz w:val="20"/>
                <w:szCs w:val="20"/>
              </w:rPr>
              <w:t xml:space="preserve"> applicable</w:t>
            </w:r>
          </w:p>
          <w:p w14:paraId="3B40A7C3" w14:textId="77777777" w:rsidR="004C69C0" w:rsidRPr="001D6104" w:rsidRDefault="004C69C0" w:rsidP="001D6104">
            <w:pPr>
              <w:spacing w:before="120" w:after="120"/>
              <w:ind w:left="34" w:right="26"/>
              <w:rPr>
                <w:rFonts w:cs="Arial"/>
                <w:sz w:val="20"/>
                <w:szCs w:val="20"/>
              </w:rPr>
            </w:pPr>
            <w:r w:rsidRPr="001D6104">
              <w:rPr>
                <w:rFonts w:cs="Arial"/>
                <w:sz w:val="20"/>
                <w:szCs w:val="20"/>
              </w:rPr>
              <w:t>Where consent is not the basis for the transfer, then a legal justification must be identified and documented.</w:t>
            </w:r>
          </w:p>
        </w:tc>
        <w:tc>
          <w:tcPr>
            <w:tcW w:w="3544" w:type="dxa"/>
            <w:tcBorders>
              <w:top w:val="single" w:sz="4" w:space="0" w:color="auto"/>
              <w:left w:val="single" w:sz="4" w:space="0" w:color="auto"/>
              <w:bottom w:val="single" w:sz="4" w:space="0" w:color="auto"/>
              <w:right w:val="single" w:sz="4" w:space="0" w:color="auto"/>
            </w:tcBorders>
            <w:vAlign w:val="center"/>
          </w:tcPr>
          <w:p w14:paraId="3A70C985"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13EFB974"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EAA4B37"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1614600A" w14:textId="77777777" w:rsidR="004C69C0" w:rsidRPr="001D6104" w:rsidRDefault="004C69C0" w:rsidP="001D6104">
            <w:pPr>
              <w:spacing w:before="120" w:after="120"/>
              <w:ind w:left="34" w:right="26"/>
              <w:rPr>
                <w:rFonts w:cs="Arial"/>
                <w:b/>
                <w:sz w:val="20"/>
                <w:szCs w:val="20"/>
              </w:rPr>
            </w:pPr>
          </w:p>
        </w:tc>
      </w:tr>
      <w:tr w:rsidR="004C69C0" w:rsidRPr="001D6104" w14:paraId="204B4DE9"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0C6E620E" w14:textId="77777777" w:rsidR="004C69C0" w:rsidRPr="001D6104" w:rsidRDefault="004C69C0" w:rsidP="001D6104">
            <w:pPr>
              <w:spacing w:before="120" w:after="120"/>
              <w:ind w:left="0" w:right="26"/>
              <w:rPr>
                <w:rFonts w:cs="Arial"/>
                <w:b/>
                <w:sz w:val="20"/>
                <w:szCs w:val="20"/>
              </w:rPr>
            </w:pPr>
            <w:r w:rsidRPr="001D6104">
              <w:rPr>
                <w:rFonts w:cs="Arial"/>
                <w:b/>
                <w:sz w:val="20"/>
                <w:szCs w:val="20"/>
              </w:rPr>
              <w:t>4</w:t>
            </w:r>
          </w:p>
        </w:tc>
        <w:tc>
          <w:tcPr>
            <w:tcW w:w="4324" w:type="dxa"/>
            <w:tcBorders>
              <w:top w:val="single" w:sz="4" w:space="0" w:color="auto"/>
              <w:left w:val="single" w:sz="4" w:space="0" w:color="auto"/>
              <w:bottom w:val="single" w:sz="4" w:space="0" w:color="auto"/>
              <w:right w:val="single" w:sz="4" w:space="0" w:color="auto"/>
            </w:tcBorders>
            <w:vAlign w:val="center"/>
            <w:hideMark/>
          </w:tcPr>
          <w:p w14:paraId="01B45A6D" w14:textId="77777777" w:rsidR="004C69C0" w:rsidRPr="001D6104" w:rsidRDefault="004C69C0" w:rsidP="001D6104">
            <w:pPr>
              <w:spacing w:before="120" w:after="120"/>
              <w:ind w:left="34" w:right="26"/>
              <w:rPr>
                <w:rFonts w:cs="Arial"/>
                <w:sz w:val="20"/>
                <w:szCs w:val="20"/>
              </w:rPr>
            </w:pPr>
            <w:r w:rsidRPr="001D6104">
              <w:rPr>
                <w:rFonts w:cs="Arial"/>
                <w:sz w:val="20"/>
                <w:szCs w:val="20"/>
              </w:rPr>
              <w:t>Secure methods of transfer appropriate to the information being transferred have been determined and implemented.</w:t>
            </w:r>
          </w:p>
        </w:tc>
        <w:tc>
          <w:tcPr>
            <w:tcW w:w="3544" w:type="dxa"/>
            <w:tcBorders>
              <w:top w:val="single" w:sz="4" w:space="0" w:color="auto"/>
              <w:left w:val="single" w:sz="4" w:space="0" w:color="auto"/>
              <w:bottom w:val="single" w:sz="4" w:space="0" w:color="auto"/>
              <w:right w:val="single" w:sz="4" w:space="0" w:color="auto"/>
            </w:tcBorders>
            <w:vAlign w:val="center"/>
          </w:tcPr>
          <w:p w14:paraId="7EFDC8EE"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691261A6"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01391292"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058A28C9" w14:textId="77777777" w:rsidR="004C69C0" w:rsidRPr="001D6104" w:rsidRDefault="004C69C0" w:rsidP="001D6104">
            <w:pPr>
              <w:spacing w:before="120" w:after="120"/>
              <w:ind w:left="34" w:right="26"/>
              <w:rPr>
                <w:rFonts w:cs="Arial"/>
                <w:b/>
                <w:sz w:val="20"/>
                <w:szCs w:val="20"/>
              </w:rPr>
            </w:pPr>
          </w:p>
        </w:tc>
      </w:tr>
      <w:tr w:rsidR="004C69C0" w:rsidRPr="001D6104" w14:paraId="3D6BC4CE"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03F8AD09" w14:textId="77777777" w:rsidR="004C69C0" w:rsidRPr="001D6104" w:rsidRDefault="004C69C0" w:rsidP="001D6104">
            <w:pPr>
              <w:spacing w:before="120" w:after="120"/>
              <w:ind w:left="0" w:right="26"/>
              <w:rPr>
                <w:rFonts w:cs="Arial"/>
                <w:b/>
                <w:sz w:val="20"/>
                <w:szCs w:val="20"/>
              </w:rPr>
            </w:pPr>
            <w:r w:rsidRPr="001D6104">
              <w:rPr>
                <w:rFonts w:cs="Arial"/>
                <w:b/>
                <w:sz w:val="20"/>
                <w:szCs w:val="20"/>
              </w:rPr>
              <w:lastRenderedPageBreak/>
              <w:t>5</w:t>
            </w:r>
          </w:p>
        </w:tc>
        <w:tc>
          <w:tcPr>
            <w:tcW w:w="4324" w:type="dxa"/>
            <w:tcBorders>
              <w:top w:val="single" w:sz="4" w:space="0" w:color="auto"/>
              <w:left w:val="single" w:sz="4" w:space="0" w:color="auto"/>
              <w:bottom w:val="single" w:sz="4" w:space="0" w:color="auto"/>
              <w:right w:val="single" w:sz="4" w:space="0" w:color="auto"/>
            </w:tcBorders>
            <w:vAlign w:val="center"/>
            <w:hideMark/>
          </w:tcPr>
          <w:p w14:paraId="7612EE19" w14:textId="77777777" w:rsidR="004C69C0" w:rsidRPr="001D6104" w:rsidRDefault="004C69C0" w:rsidP="001D6104">
            <w:pPr>
              <w:spacing w:before="120" w:after="120"/>
              <w:ind w:left="34" w:right="26"/>
              <w:rPr>
                <w:rFonts w:cs="Arial"/>
                <w:sz w:val="20"/>
                <w:szCs w:val="20"/>
              </w:rPr>
            </w:pPr>
            <w:r w:rsidRPr="001D6104">
              <w:rPr>
                <w:rFonts w:cs="Arial"/>
                <w:sz w:val="20"/>
                <w:szCs w:val="20"/>
              </w:rPr>
              <w:t>Routine transfers of PCD, to and from the organisation, by whatever method, should be recorded on a data mapping spreadsheet, to ensure appropriate controls of the data at all times.</w:t>
            </w:r>
          </w:p>
          <w:p w14:paraId="4F4523A3" w14:textId="77777777" w:rsidR="004C69C0" w:rsidRPr="001D6104" w:rsidRDefault="004C69C0" w:rsidP="001D6104">
            <w:pPr>
              <w:spacing w:before="120" w:after="120"/>
              <w:ind w:left="34" w:right="26"/>
              <w:rPr>
                <w:rFonts w:cs="Arial"/>
                <w:sz w:val="20"/>
                <w:szCs w:val="20"/>
              </w:rPr>
            </w:pPr>
            <w:r w:rsidRPr="001D6104">
              <w:rPr>
                <w:rFonts w:cs="Arial"/>
                <w:sz w:val="20"/>
                <w:szCs w:val="20"/>
              </w:rPr>
              <w:t>An Information sharing agreement should be documented and agreed by all parties to the information sharing</w:t>
            </w:r>
          </w:p>
        </w:tc>
        <w:tc>
          <w:tcPr>
            <w:tcW w:w="3544" w:type="dxa"/>
            <w:tcBorders>
              <w:top w:val="single" w:sz="4" w:space="0" w:color="auto"/>
              <w:left w:val="single" w:sz="4" w:space="0" w:color="auto"/>
              <w:bottom w:val="single" w:sz="4" w:space="0" w:color="auto"/>
              <w:right w:val="single" w:sz="4" w:space="0" w:color="auto"/>
            </w:tcBorders>
            <w:vAlign w:val="center"/>
          </w:tcPr>
          <w:p w14:paraId="2A7511B0"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68344EDF"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39C2BB38"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7E9536FF" w14:textId="77777777" w:rsidR="004C69C0" w:rsidRPr="001D6104" w:rsidRDefault="004C69C0" w:rsidP="001D6104">
            <w:pPr>
              <w:spacing w:before="120" w:after="120"/>
              <w:ind w:left="34" w:right="26"/>
              <w:rPr>
                <w:rFonts w:cs="Arial"/>
                <w:b/>
                <w:sz w:val="20"/>
                <w:szCs w:val="20"/>
              </w:rPr>
            </w:pPr>
          </w:p>
        </w:tc>
      </w:tr>
      <w:tr w:rsidR="004C69C0" w:rsidRPr="001D6104" w14:paraId="0984C368"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6A69E987" w14:textId="77777777" w:rsidR="004C69C0" w:rsidRPr="001D6104" w:rsidRDefault="004C69C0" w:rsidP="001D6104">
            <w:pPr>
              <w:spacing w:before="120" w:after="120"/>
              <w:ind w:left="0" w:right="26"/>
              <w:rPr>
                <w:rFonts w:cs="Arial"/>
                <w:b/>
                <w:sz w:val="20"/>
                <w:szCs w:val="20"/>
              </w:rPr>
            </w:pPr>
            <w:r w:rsidRPr="001D6104">
              <w:rPr>
                <w:rFonts w:cs="Arial"/>
                <w:b/>
                <w:sz w:val="20"/>
                <w:szCs w:val="20"/>
              </w:rPr>
              <w:t>6</w:t>
            </w:r>
          </w:p>
        </w:tc>
        <w:tc>
          <w:tcPr>
            <w:tcW w:w="4324" w:type="dxa"/>
            <w:tcBorders>
              <w:top w:val="single" w:sz="4" w:space="0" w:color="auto"/>
              <w:left w:val="single" w:sz="4" w:space="0" w:color="auto"/>
              <w:bottom w:val="single" w:sz="4" w:space="0" w:color="auto"/>
              <w:right w:val="single" w:sz="4" w:space="0" w:color="auto"/>
            </w:tcBorders>
            <w:vAlign w:val="center"/>
            <w:hideMark/>
          </w:tcPr>
          <w:p w14:paraId="7C30BFF3" w14:textId="77777777" w:rsidR="004C69C0" w:rsidRPr="001D6104" w:rsidRDefault="004C69C0" w:rsidP="001D6104">
            <w:pPr>
              <w:spacing w:before="120" w:after="120"/>
              <w:ind w:left="34" w:right="26"/>
              <w:rPr>
                <w:rFonts w:cs="Arial"/>
                <w:sz w:val="20"/>
                <w:szCs w:val="20"/>
              </w:rPr>
            </w:pPr>
            <w:r w:rsidRPr="001D6104">
              <w:rPr>
                <w:rFonts w:cs="Arial"/>
                <w:sz w:val="20"/>
                <w:szCs w:val="20"/>
              </w:rPr>
              <w:t>If information is to be transferred by means of DVD or memory stick these must be encrypted and the encryption password communicated separately, preferably via a phone call directly to the person authorised to receive that information.</w:t>
            </w:r>
          </w:p>
          <w:p w14:paraId="7540BA4C" w14:textId="77777777" w:rsidR="004C69C0" w:rsidRPr="001D6104" w:rsidRDefault="004C69C0" w:rsidP="001D6104">
            <w:pPr>
              <w:spacing w:before="120" w:after="120"/>
              <w:ind w:left="34" w:right="26"/>
              <w:rPr>
                <w:rFonts w:cs="Arial"/>
                <w:sz w:val="20"/>
                <w:szCs w:val="20"/>
              </w:rPr>
            </w:pPr>
            <w:r w:rsidRPr="001D6104">
              <w:rPr>
                <w:rFonts w:cs="Arial"/>
                <w:sz w:val="20"/>
                <w:szCs w:val="20"/>
              </w:rPr>
              <w:t>The DVD or memory stick should be sent via tracked mail.</w:t>
            </w:r>
          </w:p>
        </w:tc>
        <w:tc>
          <w:tcPr>
            <w:tcW w:w="3544" w:type="dxa"/>
            <w:tcBorders>
              <w:top w:val="single" w:sz="4" w:space="0" w:color="auto"/>
              <w:left w:val="single" w:sz="4" w:space="0" w:color="auto"/>
              <w:bottom w:val="single" w:sz="4" w:space="0" w:color="auto"/>
              <w:right w:val="single" w:sz="4" w:space="0" w:color="auto"/>
            </w:tcBorders>
            <w:vAlign w:val="center"/>
          </w:tcPr>
          <w:p w14:paraId="4F37DA8A"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2CC7AD63"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03536CDC"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3283E8BF" w14:textId="77777777" w:rsidR="004C69C0" w:rsidRPr="001D6104" w:rsidRDefault="004C69C0" w:rsidP="001D6104">
            <w:pPr>
              <w:spacing w:before="120" w:after="120"/>
              <w:ind w:left="34" w:right="26"/>
              <w:rPr>
                <w:rFonts w:cs="Arial"/>
                <w:b/>
                <w:sz w:val="20"/>
                <w:szCs w:val="20"/>
              </w:rPr>
            </w:pPr>
          </w:p>
        </w:tc>
      </w:tr>
      <w:tr w:rsidR="004C69C0" w:rsidRPr="001D6104" w14:paraId="1F6A8C8B"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4912FF"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Removing Information from secure storage point, including sending to archiving</w:t>
            </w:r>
          </w:p>
        </w:tc>
      </w:tr>
      <w:tr w:rsidR="004C69C0" w:rsidRPr="001D6104" w14:paraId="6957E4C1"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559E640C"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3870F900"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who are required to remove PCD from organisational premises should be approved to do so and the approval recorded?</w:t>
            </w:r>
          </w:p>
          <w:p w14:paraId="610D4A44" w14:textId="77777777" w:rsidR="004C69C0" w:rsidRPr="001D6104" w:rsidRDefault="004C69C0" w:rsidP="001D6104">
            <w:pPr>
              <w:spacing w:before="120" w:after="120"/>
              <w:ind w:left="34" w:right="26"/>
              <w:rPr>
                <w:rFonts w:cs="Arial"/>
                <w:sz w:val="20"/>
                <w:szCs w:val="20"/>
              </w:rPr>
            </w:pPr>
            <w:r w:rsidRPr="001D6104">
              <w:rPr>
                <w:rFonts w:cs="Arial"/>
                <w:sz w:val="20"/>
                <w:szCs w:val="20"/>
              </w:rPr>
              <w:t>All staff approved should have signed to say they have read and understand the associated policies. e.g. mobile working, safe haven, code of confidentiality, etc.</w:t>
            </w:r>
          </w:p>
        </w:tc>
        <w:tc>
          <w:tcPr>
            <w:tcW w:w="3544" w:type="dxa"/>
            <w:tcBorders>
              <w:top w:val="single" w:sz="4" w:space="0" w:color="auto"/>
              <w:left w:val="single" w:sz="4" w:space="0" w:color="auto"/>
              <w:bottom w:val="single" w:sz="4" w:space="0" w:color="auto"/>
              <w:right w:val="single" w:sz="4" w:space="0" w:color="auto"/>
            </w:tcBorders>
            <w:vAlign w:val="center"/>
          </w:tcPr>
          <w:p w14:paraId="55E707AA"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1B1DF35B"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70DA16E"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10F6DBB8" w14:textId="77777777" w:rsidR="004C69C0" w:rsidRPr="001D6104" w:rsidRDefault="004C69C0" w:rsidP="001D6104">
            <w:pPr>
              <w:spacing w:before="120" w:after="120"/>
              <w:ind w:left="34" w:right="26"/>
              <w:rPr>
                <w:rFonts w:cs="Arial"/>
                <w:b/>
                <w:sz w:val="20"/>
                <w:szCs w:val="20"/>
              </w:rPr>
            </w:pPr>
          </w:p>
        </w:tc>
      </w:tr>
      <w:tr w:rsidR="004C69C0" w:rsidRPr="001D6104" w14:paraId="04A377CF"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6BEFA1D1" w14:textId="77777777" w:rsidR="004C69C0" w:rsidRPr="001D6104" w:rsidRDefault="004C69C0" w:rsidP="001D6104">
            <w:pPr>
              <w:spacing w:before="120" w:after="120"/>
              <w:ind w:left="0" w:right="26"/>
              <w:rPr>
                <w:rFonts w:cs="Arial"/>
                <w:b/>
                <w:sz w:val="20"/>
                <w:szCs w:val="20"/>
              </w:rPr>
            </w:pPr>
            <w:r w:rsidRPr="001D6104">
              <w:rPr>
                <w:rFonts w:cs="Arial"/>
                <w:b/>
                <w:sz w:val="20"/>
                <w:szCs w:val="20"/>
              </w:rPr>
              <w:lastRenderedPageBreak/>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631FC9BB" w14:textId="77777777" w:rsidR="004C69C0" w:rsidRPr="001D6104" w:rsidRDefault="004C69C0" w:rsidP="001D6104">
            <w:pPr>
              <w:spacing w:before="120" w:after="120"/>
              <w:ind w:left="34" w:right="26"/>
              <w:rPr>
                <w:rFonts w:cs="Arial"/>
                <w:sz w:val="20"/>
                <w:szCs w:val="20"/>
              </w:rPr>
            </w:pPr>
            <w:r w:rsidRPr="001D6104">
              <w:rPr>
                <w:rFonts w:cs="Arial"/>
                <w:sz w:val="20"/>
                <w:szCs w:val="20"/>
              </w:rPr>
              <w:t>A record made of information to be taken from its storage point should be made in the tracking systems in place. NB/ This tracking system should be completed every time information is removed from its storage point, even if it remains in the office.</w:t>
            </w:r>
          </w:p>
          <w:p w14:paraId="558B000C" w14:textId="77777777" w:rsidR="004C69C0" w:rsidRPr="001D6104" w:rsidRDefault="004C69C0" w:rsidP="001D6104">
            <w:pPr>
              <w:spacing w:before="120" w:after="120"/>
              <w:ind w:left="34" w:right="26"/>
              <w:rPr>
                <w:rFonts w:cs="Arial"/>
                <w:sz w:val="20"/>
                <w:szCs w:val="20"/>
              </w:rPr>
            </w:pPr>
            <w:r w:rsidRPr="001D6104">
              <w:rPr>
                <w:rFonts w:cs="Arial"/>
                <w:sz w:val="20"/>
                <w:szCs w:val="20"/>
              </w:rPr>
              <w:t>Should records be transferred between members of staff both inside and outside the office a record of this must be made within the tracking system</w:t>
            </w:r>
          </w:p>
          <w:p w14:paraId="508DA287" w14:textId="77777777" w:rsidR="004C69C0" w:rsidRPr="001D6104" w:rsidRDefault="004C69C0" w:rsidP="001D6104">
            <w:pPr>
              <w:spacing w:before="120" w:after="120"/>
              <w:ind w:left="34" w:right="26"/>
              <w:rPr>
                <w:rFonts w:cs="Arial"/>
                <w:sz w:val="20"/>
                <w:szCs w:val="20"/>
              </w:rPr>
            </w:pPr>
            <w:r w:rsidRPr="001D6104">
              <w:rPr>
                <w:rFonts w:cs="Arial"/>
                <w:sz w:val="20"/>
                <w:szCs w:val="20"/>
              </w:rPr>
              <w:t>This should be monitored to ensure records are returned.</w:t>
            </w:r>
          </w:p>
        </w:tc>
        <w:tc>
          <w:tcPr>
            <w:tcW w:w="3544" w:type="dxa"/>
            <w:tcBorders>
              <w:top w:val="single" w:sz="4" w:space="0" w:color="auto"/>
              <w:left w:val="single" w:sz="4" w:space="0" w:color="auto"/>
              <w:bottom w:val="single" w:sz="4" w:space="0" w:color="auto"/>
              <w:right w:val="single" w:sz="4" w:space="0" w:color="auto"/>
            </w:tcBorders>
            <w:vAlign w:val="center"/>
          </w:tcPr>
          <w:p w14:paraId="64A0EA89" w14:textId="77777777" w:rsidR="004C69C0" w:rsidRPr="001D6104" w:rsidRDefault="004C69C0" w:rsidP="001D6104">
            <w:pPr>
              <w:spacing w:before="120" w:after="120"/>
              <w:ind w:left="34" w:right="26"/>
              <w:rPr>
                <w:rFonts w:cs="Arial"/>
                <w:b/>
                <w:color w:val="0070C0"/>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0C526D47" w14:textId="77777777" w:rsidR="004C69C0" w:rsidRPr="001D6104" w:rsidRDefault="004C69C0" w:rsidP="001D6104">
            <w:pPr>
              <w:spacing w:before="120" w:after="120"/>
              <w:ind w:left="34" w:right="26"/>
              <w:rPr>
                <w:rFonts w:cs="Arial"/>
                <w:b/>
                <w:color w:val="0070C0"/>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5136F8A9" w14:textId="77777777" w:rsidR="004C69C0" w:rsidRPr="001D6104" w:rsidRDefault="004C69C0" w:rsidP="001D6104">
            <w:pPr>
              <w:spacing w:before="120" w:after="120"/>
              <w:ind w:left="34" w:right="26"/>
              <w:rPr>
                <w:rFonts w:cs="Arial"/>
                <w:b/>
                <w:color w:val="0070C0"/>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44EE4A41" w14:textId="77777777" w:rsidR="004C69C0" w:rsidRPr="001D6104" w:rsidRDefault="004C69C0" w:rsidP="001D6104">
            <w:pPr>
              <w:spacing w:before="120" w:after="120"/>
              <w:ind w:left="34" w:right="26"/>
              <w:rPr>
                <w:rFonts w:cs="Arial"/>
                <w:b/>
                <w:color w:val="0070C0"/>
                <w:sz w:val="20"/>
                <w:szCs w:val="20"/>
              </w:rPr>
            </w:pPr>
          </w:p>
        </w:tc>
      </w:tr>
      <w:tr w:rsidR="004C69C0" w:rsidRPr="001D6104" w14:paraId="74AF26B1"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0E37EBA9" w14:textId="77777777" w:rsidR="004C69C0" w:rsidRPr="001D6104" w:rsidRDefault="004C69C0" w:rsidP="001D6104">
            <w:pPr>
              <w:spacing w:before="120" w:after="120"/>
              <w:ind w:left="0" w:right="26"/>
              <w:rPr>
                <w:rFonts w:cs="Arial"/>
                <w:b/>
                <w:sz w:val="20"/>
                <w:szCs w:val="20"/>
              </w:rPr>
            </w:pPr>
            <w:r w:rsidRPr="001D6104">
              <w:rPr>
                <w:rFonts w:cs="Arial"/>
                <w:b/>
                <w:sz w:val="20"/>
                <w:szCs w:val="20"/>
              </w:rPr>
              <w:t>3</w:t>
            </w:r>
          </w:p>
        </w:tc>
        <w:tc>
          <w:tcPr>
            <w:tcW w:w="4324" w:type="dxa"/>
            <w:tcBorders>
              <w:top w:val="single" w:sz="4" w:space="0" w:color="auto"/>
              <w:left w:val="single" w:sz="4" w:space="0" w:color="auto"/>
              <w:bottom w:val="single" w:sz="4" w:space="0" w:color="auto"/>
              <w:right w:val="single" w:sz="4" w:space="0" w:color="auto"/>
            </w:tcBorders>
            <w:vAlign w:val="center"/>
            <w:hideMark/>
          </w:tcPr>
          <w:p w14:paraId="1258735C" w14:textId="77777777" w:rsidR="004C69C0" w:rsidRPr="001D6104" w:rsidRDefault="004C69C0" w:rsidP="001D6104">
            <w:pPr>
              <w:spacing w:before="120" w:after="120"/>
              <w:ind w:left="34" w:right="26"/>
              <w:rPr>
                <w:rFonts w:cs="Arial"/>
                <w:sz w:val="20"/>
                <w:szCs w:val="20"/>
              </w:rPr>
            </w:pPr>
            <w:r w:rsidRPr="001D6104">
              <w:rPr>
                <w:rFonts w:cs="Arial"/>
                <w:sz w:val="20"/>
                <w:szCs w:val="20"/>
              </w:rPr>
              <w:t>Only the minimum PCD required for the purpose should be taken when taking records off site.</w:t>
            </w:r>
          </w:p>
          <w:p w14:paraId="664E5667" w14:textId="77777777" w:rsidR="004C69C0" w:rsidRPr="001D6104" w:rsidRDefault="004C69C0" w:rsidP="001D6104">
            <w:pPr>
              <w:spacing w:before="120" w:after="120"/>
              <w:ind w:left="34" w:right="26"/>
              <w:rPr>
                <w:rFonts w:cs="Arial"/>
                <w:sz w:val="20"/>
                <w:szCs w:val="20"/>
              </w:rPr>
            </w:pPr>
            <w:r w:rsidRPr="001D6104">
              <w:rPr>
                <w:rFonts w:cs="Arial"/>
                <w:sz w:val="20"/>
                <w:szCs w:val="20"/>
              </w:rPr>
              <w:t>These records should never be left unattended.</w:t>
            </w:r>
          </w:p>
        </w:tc>
        <w:tc>
          <w:tcPr>
            <w:tcW w:w="3544" w:type="dxa"/>
            <w:tcBorders>
              <w:top w:val="single" w:sz="4" w:space="0" w:color="auto"/>
              <w:left w:val="single" w:sz="4" w:space="0" w:color="auto"/>
              <w:bottom w:val="single" w:sz="4" w:space="0" w:color="auto"/>
              <w:right w:val="single" w:sz="4" w:space="0" w:color="auto"/>
            </w:tcBorders>
            <w:vAlign w:val="center"/>
          </w:tcPr>
          <w:p w14:paraId="6655A048"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7DF2D573"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7F3A12C"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087B13B1" w14:textId="77777777" w:rsidR="004C69C0" w:rsidRPr="001D6104" w:rsidRDefault="004C69C0" w:rsidP="001D6104">
            <w:pPr>
              <w:spacing w:before="120" w:after="120"/>
              <w:ind w:left="34" w:right="26"/>
              <w:rPr>
                <w:rFonts w:cs="Arial"/>
                <w:b/>
                <w:sz w:val="20"/>
                <w:szCs w:val="20"/>
              </w:rPr>
            </w:pPr>
          </w:p>
        </w:tc>
      </w:tr>
      <w:tr w:rsidR="004C69C0" w:rsidRPr="001D6104" w14:paraId="32CB9DCD"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7E6C59BF" w14:textId="77777777" w:rsidR="004C69C0" w:rsidRPr="001D6104" w:rsidRDefault="004C69C0" w:rsidP="001D6104">
            <w:pPr>
              <w:spacing w:before="120" w:after="120"/>
              <w:ind w:left="0" w:right="26"/>
              <w:rPr>
                <w:rFonts w:cs="Arial"/>
                <w:b/>
                <w:sz w:val="20"/>
                <w:szCs w:val="20"/>
              </w:rPr>
            </w:pPr>
            <w:r w:rsidRPr="001D6104">
              <w:rPr>
                <w:rFonts w:cs="Arial"/>
                <w:b/>
                <w:sz w:val="20"/>
                <w:szCs w:val="20"/>
              </w:rPr>
              <w:t>4</w:t>
            </w:r>
          </w:p>
        </w:tc>
        <w:tc>
          <w:tcPr>
            <w:tcW w:w="4324" w:type="dxa"/>
            <w:tcBorders>
              <w:top w:val="single" w:sz="4" w:space="0" w:color="auto"/>
              <w:left w:val="single" w:sz="4" w:space="0" w:color="auto"/>
              <w:bottom w:val="single" w:sz="4" w:space="0" w:color="auto"/>
              <w:right w:val="single" w:sz="4" w:space="0" w:color="auto"/>
            </w:tcBorders>
            <w:vAlign w:val="center"/>
            <w:hideMark/>
          </w:tcPr>
          <w:p w14:paraId="1DBBE18F"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Appropriate transportation methods should be implemented, </w:t>
            </w:r>
            <w:proofErr w:type="gramStart"/>
            <w:r w:rsidRPr="001D6104">
              <w:rPr>
                <w:rFonts w:cs="Arial"/>
                <w:sz w:val="20"/>
                <w:szCs w:val="20"/>
              </w:rPr>
              <w:t>e.g.</w:t>
            </w:r>
            <w:proofErr w:type="gramEnd"/>
            <w:r w:rsidRPr="001D6104">
              <w:rPr>
                <w:rFonts w:cs="Arial"/>
                <w:sz w:val="20"/>
                <w:szCs w:val="20"/>
              </w:rPr>
              <w:t xml:space="preserve"> carried in a locked container or via encrypted electronic methodology.</w:t>
            </w:r>
          </w:p>
        </w:tc>
        <w:tc>
          <w:tcPr>
            <w:tcW w:w="3544" w:type="dxa"/>
            <w:tcBorders>
              <w:top w:val="single" w:sz="4" w:space="0" w:color="auto"/>
              <w:left w:val="single" w:sz="4" w:space="0" w:color="auto"/>
              <w:bottom w:val="single" w:sz="4" w:space="0" w:color="auto"/>
              <w:right w:val="single" w:sz="4" w:space="0" w:color="auto"/>
            </w:tcBorders>
            <w:vAlign w:val="center"/>
          </w:tcPr>
          <w:p w14:paraId="4BC8F773"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77C9E212"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16F2D0F1"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7C465F86" w14:textId="77777777" w:rsidR="004C69C0" w:rsidRPr="001D6104" w:rsidRDefault="004C69C0" w:rsidP="001D6104">
            <w:pPr>
              <w:spacing w:before="120" w:after="120"/>
              <w:ind w:left="34" w:right="26"/>
              <w:rPr>
                <w:rFonts w:cs="Arial"/>
                <w:b/>
                <w:sz w:val="20"/>
                <w:szCs w:val="20"/>
              </w:rPr>
            </w:pPr>
          </w:p>
        </w:tc>
      </w:tr>
      <w:tr w:rsidR="004C69C0" w:rsidRPr="001D6104" w14:paraId="1B823E2E"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4871A0B5" w14:textId="77777777" w:rsidR="004C69C0" w:rsidRPr="001D6104" w:rsidRDefault="004C69C0" w:rsidP="001D6104">
            <w:pPr>
              <w:spacing w:before="120" w:after="120"/>
              <w:ind w:left="0" w:right="26"/>
              <w:rPr>
                <w:rFonts w:cs="Arial"/>
                <w:b/>
                <w:sz w:val="20"/>
                <w:szCs w:val="20"/>
              </w:rPr>
            </w:pPr>
            <w:r w:rsidRPr="001D6104">
              <w:rPr>
                <w:rFonts w:cs="Arial"/>
                <w:b/>
                <w:sz w:val="20"/>
                <w:szCs w:val="20"/>
              </w:rPr>
              <w:t>5</w:t>
            </w:r>
          </w:p>
        </w:tc>
        <w:tc>
          <w:tcPr>
            <w:tcW w:w="4324" w:type="dxa"/>
            <w:tcBorders>
              <w:top w:val="single" w:sz="4" w:space="0" w:color="auto"/>
              <w:left w:val="single" w:sz="4" w:space="0" w:color="auto"/>
              <w:bottom w:val="single" w:sz="4" w:space="0" w:color="auto"/>
              <w:right w:val="single" w:sz="4" w:space="0" w:color="auto"/>
            </w:tcBorders>
            <w:vAlign w:val="center"/>
            <w:hideMark/>
          </w:tcPr>
          <w:p w14:paraId="4A2F146C"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aware that when records are to be transported this must be out of sight i.e. in the boot of the car and that they should not be left in vehicles for long periods, e.g. over night. Where records are to be left in car boots for necessary operational reasons then this should be signed off as agreed by the appropriate governing body.</w:t>
            </w:r>
          </w:p>
        </w:tc>
        <w:tc>
          <w:tcPr>
            <w:tcW w:w="3544" w:type="dxa"/>
            <w:tcBorders>
              <w:top w:val="single" w:sz="4" w:space="0" w:color="auto"/>
              <w:left w:val="single" w:sz="4" w:space="0" w:color="auto"/>
              <w:bottom w:val="single" w:sz="4" w:space="0" w:color="auto"/>
              <w:right w:val="single" w:sz="4" w:space="0" w:color="auto"/>
            </w:tcBorders>
            <w:vAlign w:val="center"/>
          </w:tcPr>
          <w:p w14:paraId="0B2F56D1"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322252C3"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9CDDD93"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19BA4F55" w14:textId="77777777" w:rsidR="004C69C0" w:rsidRPr="001D6104" w:rsidRDefault="004C69C0" w:rsidP="001D6104">
            <w:pPr>
              <w:spacing w:before="120" w:after="120"/>
              <w:ind w:left="34" w:right="26"/>
              <w:rPr>
                <w:rFonts w:cs="Arial"/>
                <w:b/>
                <w:sz w:val="20"/>
                <w:szCs w:val="20"/>
              </w:rPr>
            </w:pPr>
          </w:p>
        </w:tc>
      </w:tr>
      <w:tr w:rsidR="004C69C0" w:rsidRPr="001D6104" w14:paraId="0392D2B7"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6E983D6E" w14:textId="77777777" w:rsidR="004C69C0" w:rsidRPr="001D6104" w:rsidRDefault="004C69C0" w:rsidP="001D6104">
            <w:pPr>
              <w:spacing w:before="120" w:after="120"/>
              <w:ind w:left="0" w:right="26"/>
              <w:rPr>
                <w:rFonts w:cs="Arial"/>
                <w:b/>
                <w:sz w:val="20"/>
                <w:szCs w:val="20"/>
              </w:rPr>
            </w:pPr>
            <w:r w:rsidRPr="001D6104">
              <w:rPr>
                <w:rFonts w:cs="Arial"/>
                <w:b/>
                <w:sz w:val="20"/>
                <w:szCs w:val="20"/>
              </w:rPr>
              <w:lastRenderedPageBreak/>
              <w:t>6</w:t>
            </w:r>
          </w:p>
        </w:tc>
        <w:tc>
          <w:tcPr>
            <w:tcW w:w="4324" w:type="dxa"/>
            <w:tcBorders>
              <w:top w:val="single" w:sz="4" w:space="0" w:color="auto"/>
              <w:left w:val="single" w:sz="4" w:space="0" w:color="auto"/>
              <w:bottom w:val="single" w:sz="4" w:space="0" w:color="auto"/>
              <w:right w:val="single" w:sz="4" w:space="0" w:color="auto"/>
            </w:tcBorders>
            <w:vAlign w:val="center"/>
            <w:hideMark/>
          </w:tcPr>
          <w:p w14:paraId="6179932E" w14:textId="77777777" w:rsidR="004C69C0" w:rsidRPr="001D6104" w:rsidRDefault="004C69C0" w:rsidP="001D6104">
            <w:pPr>
              <w:spacing w:before="120" w:after="120"/>
              <w:ind w:left="34" w:right="26"/>
              <w:rPr>
                <w:rFonts w:cs="Arial"/>
                <w:sz w:val="20"/>
                <w:szCs w:val="20"/>
              </w:rPr>
            </w:pPr>
            <w:r w:rsidRPr="001D6104">
              <w:rPr>
                <w:rFonts w:cs="Arial"/>
                <w:sz w:val="20"/>
                <w:szCs w:val="20"/>
              </w:rPr>
              <w:t>In situations where staff have been authorised to take records home it must be evidenced that they are aware that the records must be kept securely and not accessible to other members of the household or visitors and records must be returned to their secure storage point ASAP.</w:t>
            </w:r>
          </w:p>
        </w:tc>
        <w:tc>
          <w:tcPr>
            <w:tcW w:w="3544" w:type="dxa"/>
            <w:tcBorders>
              <w:top w:val="single" w:sz="4" w:space="0" w:color="auto"/>
              <w:left w:val="single" w:sz="4" w:space="0" w:color="auto"/>
              <w:bottom w:val="single" w:sz="4" w:space="0" w:color="auto"/>
              <w:right w:val="single" w:sz="4" w:space="0" w:color="auto"/>
            </w:tcBorders>
            <w:vAlign w:val="center"/>
          </w:tcPr>
          <w:p w14:paraId="10102D0C"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579CD6F6"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36EF7EA6"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1CDA73A2" w14:textId="77777777" w:rsidR="004C69C0" w:rsidRPr="001D6104" w:rsidRDefault="004C69C0" w:rsidP="001D6104">
            <w:pPr>
              <w:spacing w:before="120" w:after="120"/>
              <w:ind w:left="34" w:right="26"/>
              <w:rPr>
                <w:rFonts w:cs="Arial"/>
                <w:b/>
                <w:sz w:val="20"/>
                <w:szCs w:val="20"/>
              </w:rPr>
            </w:pPr>
          </w:p>
        </w:tc>
      </w:tr>
      <w:tr w:rsidR="004C69C0" w:rsidRPr="001D6104" w14:paraId="4E455276"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AA672F"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 xml:space="preserve">Incoming Mail </w:t>
            </w:r>
          </w:p>
        </w:tc>
      </w:tr>
      <w:tr w:rsidR="004C69C0" w:rsidRPr="001D6104" w14:paraId="105DE8FD"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54795148"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4D301DE2"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aware that letters marked private and confidential should opened by the addressee or appropriate nominee only and opened away from public areas</w:t>
            </w:r>
          </w:p>
        </w:tc>
        <w:tc>
          <w:tcPr>
            <w:tcW w:w="3544" w:type="dxa"/>
            <w:tcBorders>
              <w:top w:val="single" w:sz="4" w:space="0" w:color="auto"/>
              <w:left w:val="single" w:sz="4" w:space="0" w:color="auto"/>
              <w:bottom w:val="single" w:sz="4" w:space="0" w:color="auto"/>
              <w:right w:val="single" w:sz="4" w:space="0" w:color="auto"/>
            </w:tcBorders>
            <w:vAlign w:val="center"/>
          </w:tcPr>
          <w:p w14:paraId="49F74210"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2DAE4D49"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12D7AB76"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76D97B58" w14:textId="77777777" w:rsidR="004C69C0" w:rsidRPr="001D6104" w:rsidRDefault="004C69C0" w:rsidP="001D6104">
            <w:pPr>
              <w:spacing w:before="120" w:after="120"/>
              <w:ind w:left="34" w:right="26"/>
              <w:rPr>
                <w:rFonts w:cs="Arial"/>
                <w:b/>
                <w:sz w:val="20"/>
                <w:szCs w:val="20"/>
              </w:rPr>
            </w:pPr>
          </w:p>
        </w:tc>
      </w:tr>
      <w:tr w:rsidR="004C69C0" w:rsidRPr="001D6104" w14:paraId="492E31D7"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BFFBDC"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Outgoing Mail</w:t>
            </w:r>
          </w:p>
        </w:tc>
      </w:tr>
      <w:tr w:rsidR="004C69C0" w:rsidRPr="001D6104" w14:paraId="666171AE"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0C3AD5F5"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482ECB1B" w14:textId="77777777" w:rsidR="004C69C0" w:rsidRPr="001D6104" w:rsidRDefault="004C69C0" w:rsidP="001D6104">
            <w:pPr>
              <w:spacing w:before="120" w:after="120"/>
              <w:ind w:left="34" w:right="26"/>
              <w:rPr>
                <w:rFonts w:cs="Arial"/>
                <w:sz w:val="20"/>
                <w:szCs w:val="20"/>
              </w:rPr>
            </w:pPr>
            <w:r w:rsidRPr="001D6104">
              <w:rPr>
                <w:rFonts w:cs="Arial"/>
                <w:sz w:val="20"/>
                <w:szCs w:val="20"/>
              </w:rPr>
              <w:t>Confirm from verifiable records the correct name, department, and address are being used, for the intended recipient of the correspondence.</w:t>
            </w:r>
          </w:p>
          <w:p w14:paraId="4632A001" w14:textId="77777777" w:rsidR="004C69C0" w:rsidRPr="001D6104" w:rsidRDefault="004C69C0" w:rsidP="001D6104">
            <w:pPr>
              <w:spacing w:before="120" w:after="120"/>
              <w:ind w:left="34" w:right="26"/>
              <w:rPr>
                <w:rFonts w:cs="Arial"/>
                <w:sz w:val="20"/>
                <w:szCs w:val="20"/>
              </w:rPr>
            </w:pPr>
            <w:r w:rsidRPr="001D6104">
              <w:rPr>
                <w:rFonts w:cs="Arial"/>
                <w:sz w:val="20"/>
                <w:szCs w:val="20"/>
              </w:rPr>
              <w:t>A record of information being sent should be maintained on the project or patient file, including when, to whom and by what method</w:t>
            </w:r>
          </w:p>
          <w:p w14:paraId="1F310DFF"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When necessary ask the recipient to confirm the receipt of the package. </w:t>
            </w:r>
          </w:p>
          <w:p w14:paraId="37F2BBFD" w14:textId="77777777" w:rsidR="004C69C0" w:rsidRPr="001D6104" w:rsidRDefault="004C69C0" w:rsidP="001D6104">
            <w:pPr>
              <w:spacing w:before="120" w:after="120"/>
              <w:ind w:left="34" w:right="26"/>
              <w:rPr>
                <w:rFonts w:cs="Arial"/>
                <w:sz w:val="20"/>
                <w:szCs w:val="20"/>
              </w:rPr>
            </w:pPr>
            <w:r w:rsidRPr="001D6104">
              <w:rPr>
                <w:rFonts w:cs="Arial"/>
                <w:sz w:val="20"/>
                <w:szCs w:val="20"/>
              </w:rPr>
              <w:t>If acknowledgment is not received then it must be followed up as this may be the first indication of a potential breach.</w:t>
            </w:r>
          </w:p>
        </w:tc>
        <w:tc>
          <w:tcPr>
            <w:tcW w:w="3544" w:type="dxa"/>
            <w:tcBorders>
              <w:top w:val="single" w:sz="4" w:space="0" w:color="auto"/>
              <w:left w:val="single" w:sz="4" w:space="0" w:color="auto"/>
              <w:bottom w:val="single" w:sz="4" w:space="0" w:color="auto"/>
              <w:right w:val="single" w:sz="4" w:space="0" w:color="auto"/>
            </w:tcBorders>
            <w:vAlign w:val="center"/>
          </w:tcPr>
          <w:p w14:paraId="7622B645"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2CB75B58"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11381690"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2FC652C1" w14:textId="77777777" w:rsidR="004C69C0" w:rsidRPr="001D6104" w:rsidRDefault="004C69C0" w:rsidP="001D6104">
            <w:pPr>
              <w:spacing w:before="120" w:after="120"/>
              <w:ind w:left="34" w:right="26"/>
              <w:rPr>
                <w:rFonts w:cs="Arial"/>
                <w:b/>
                <w:sz w:val="20"/>
                <w:szCs w:val="20"/>
              </w:rPr>
            </w:pPr>
          </w:p>
        </w:tc>
      </w:tr>
      <w:tr w:rsidR="004C69C0" w:rsidRPr="001D6104" w14:paraId="4B61D6D5"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4353098F" w14:textId="77777777" w:rsidR="004C69C0" w:rsidRPr="001D6104" w:rsidRDefault="004C69C0" w:rsidP="001D6104">
            <w:pPr>
              <w:spacing w:before="120" w:after="120"/>
              <w:ind w:left="0" w:right="26"/>
              <w:rPr>
                <w:rFonts w:cs="Arial"/>
                <w:b/>
                <w:sz w:val="20"/>
                <w:szCs w:val="20"/>
              </w:rPr>
            </w:pPr>
            <w:r w:rsidRPr="001D6104">
              <w:rPr>
                <w:rFonts w:cs="Arial"/>
                <w:b/>
                <w:sz w:val="20"/>
                <w:szCs w:val="20"/>
              </w:rPr>
              <w:lastRenderedPageBreak/>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63A29B9F"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Staff should ensure packages are addressed correctly, and marked appropriately e.g. </w:t>
            </w:r>
            <w:r w:rsidRPr="001D6104">
              <w:rPr>
                <w:rFonts w:cs="Arial"/>
                <w:b/>
                <w:sz w:val="20"/>
                <w:szCs w:val="20"/>
              </w:rPr>
              <w:t xml:space="preserve">private and confidential </w:t>
            </w:r>
            <w:r w:rsidRPr="001D6104">
              <w:rPr>
                <w:rFonts w:cs="Arial"/>
                <w:sz w:val="20"/>
                <w:szCs w:val="20"/>
              </w:rPr>
              <w:t>where necessary.</w:t>
            </w:r>
          </w:p>
          <w:p w14:paraId="70391972" w14:textId="77777777" w:rsidR="004C69C0" w:rsidRPr="001D6104" w:rsidRDefault="004C69C0" w:rsidP="001D6104">
            <w:pPr>
              <w:spacing w:before="120" w:after="120"/>
              <w:ind w:left="34" w:right="26"/>
              <w:rPr>
                <w:rFonts w:cs="Arial"/>
                <w:sz w:val="20"/>
                <w:szCs w:val="20"/>
              </w:rPr>
            </w:pPr>
            <w:r w:rsidRPr="001D6104">
              <w:rPr>
                <w:rFonts w:cs="Arial"/>
                <w:sz w:val="20"/>
                <w:szCs w:val="20"/>
              </w:rPr>
              <w:t>Return addresses should be annotated on all outgoing mail, to enable recipients to return incorrectly received correspondence without opening it.</w:t>
            </w:r>
          </w:p>
        </w:tc>
        <w:tc>
          <w:tcPr>
            <w:tcW w:w="3544" w:type="dxa"/>
            <w:tcBorders>
              <w:top w:val="single" w:sz="4" w:space="0" w:color="auto"/>
              <w:left w:val="single" w:sz="4" w:space="0" w:color="auto"/>
              <w:bottom w:val="single" w:sz="4" w:space="0" w:color="auto"/>
              <w:right w:val="single" w:sz="4" w:space="0" w:color="auto"/>
            </w:tcBorders>
            <w:vAlign w:val="center"/>
          </w:tcPr>
          <w:p w14:paraId="59921FD3"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55DBD3C4"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D57F88B"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62E6CD60" w14:textId="77777777" w:rsidR="004C69C0" w:rsidRPr="001D6104" w:rsidRDefault="004C69C0" w:rsidP="001D6104">
            <w:pPr>
              <w:spacing w:before="120" w:after="120"/>
              <w:ind w:left="34" w:right="26"/>
              <w:rPr>
                <w:rFonts w:cs="Arial"/>
                <w:b/>
                <w:sz w:val="20"/>
                <w:szCs w:val="20"/>
              </w:rPr>
            </w:pPr>
          </w:p>
        </w:tc>
      </w:tr>
      <w:tr w:rsidR="004C69C0" w:rsidRPr="001D6104" w14:paraId="73981E6D"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037B85FF" w14:textId="77777777" w:rsidR="004C69C0" w:rsidRPr="001D6104" w:rsidRDefault="004C69C0" w:rsidP="001D6104">
            <w:pPr>
              <w:spacing w:before="120" w:after="120"/>
              <w:ind w:left="0" w:right="26"/>
              <w:rPr>
                <w:rFonts w:cs="Arial"/>
                <w:b/>
                <w:sz w:val="20"/>
                <w:szCs w:val="20"/>
              </w:rPr>
            </w:pPr>
            <w:r w:rsidRPr="001D6104">
              <w:rPr>
                <w:rFonts w:cs="Arial"/>
                <w:b/>
                <w:sz w:val="20"/>
                <w:szCs w:val="20"/>
              </w:rPr>
              <w:t>3</w:t>
            </w:r>
          </w:p>
        </w:tc>
        <w:tc>
          <w:tcPr>
            <w:tcW w:w="4324" w:type="dxa"/>
            <w:tcBorders>
              <w:top w:val="single" w:sz="4" w:space="0" w:color="auto"/>
              <w:left w:val="single" w:sz="4" w:space="0" w:color="auto"/>
              <w:bottom w:val="single" w:sz="4" w:space="0" w:color="auto"/>
              <w:right w:val="single" w:sz="4" w:space="0" w:color="auto"/>
            </w:tcBorders>
            <w:vAlign w:val="center"/>
            <w:hideMark/>
          </w:tcPr>
          <w:p w14:paraId="34D0283B"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aware of the correct packaging methods for PCD being sent out and a standard procedure should include a check that the contents being placed in the package are for the addressee of the package.</w:t>
            </w:r>
          </w:p>
        </w:tc>
        <w:tc>
          <w:tcPr>
            <w:tcW w:w="3544" w:type="dxa"/>
            <w:tcBorders>
              <w:top w:val="single" w:sz="4" w:space="0" w:color="auto"/>
              <w:left w:val="single" w:sz="4" w:space="0" w:color="auto"/>
              <w:bottom w:val="single" w:sz="4" w:space="0" w:color="auto"/>
              <w:right w:val="single" w:sz="4" w:space="0" w:color="auto"/>
            </w:tcBorders>
            <w:vAlign w:val="center"/>
          </w:tcPr>
          <w:p w14:paraId="30A439CC"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274A2333"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2351811"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29E93B63" w14:textId="77777777" w:rsidR="004C69C0" w:rsidRPr="001D6104" w:rsidRDefault="004C69C0" w:rsidP="001D6104">
            <w:pPr>
              <w:spacing w:before="120" w:after="120"/>
              <w:ind w:left="34" w:right="26"/>
              <w:rPr>
                <w:rFonts w:cs="Arial"/>
                <w:b/>
                <w:sz w:val="20"/>
                <w:szCs w:val="20"/>
              </w:rPr>
            </w:pPr>
          </w:p>
        </w:tc>
      </w:tr>
      <w:tr w:rsidR="004C69C0" w:rsidRPr="001D6104" w14:paraId="26E84717"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2DD43728" w14:textId="77777777" w:rsidR="004C69C0" w:rsidRPr="001D6104" w:rsidRDefault="004C69C0" w:rsidP="001D6104">
            <w:pPr>
              <w:spacing w:before="120" w:after="120"/>
              <w:ind w:left="0" w:right="26"/>
              <w:rPr>
                <w:rFonts w:cs="Arial"/>
                <w:b/>
                <w:sz w:val="20"/>
                <w:szCs w:val="20"/>
              </w:rPr>
            </w:pPr>
            <w:r w:rsidRPr="001D6104">
              <w:rPr>
                <w:rFonts w:cs="Arial"/>
                <w:b/>
                <w:sz w:val="20"/>
                <w:szCs w:val="20"/>
              </w:rPr>
              <w:t>4</w:t>
            </w:r>
          </w:p>
        </w:tc>
        <w:tc>
          <w:tcPr>
            <w:tcW w:w="4324" w:type="dxa"/>
            <w:tcBorders>
              <w:top w:val="single" w:sz="4" w:space="0" w:color="auto"/>
              <w:left w:val="single" w:sz="4" w:space="0" w:color="auto"/>
              <w:bottom w:val="single" w:sz="4" w:space="0" w:color="auto"/>
              <w:right w:val="single" w:sz="4" w:space="0" w:color="auto"/>
            </w:tcBorders>
            <w:vAlign w:val="center"/>
            <w:hideMark/>
          </w:tcPr>
          <w:p w14:paraId="4154C13D"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aware of the correct method for sending PCD e.g. courier, post, tracked /special delivery, etc.</w:t>
            </w:r>
          </w:p>
          <w:p w14:paraId="6B86147A" w14:textId="77777777" w:rsidR="004C69C0" w:rsidRPr="001D6104" w:rsidRDefault="004C69C0" w:rsidP="001D6104">
            <w:pPr>
              <w:spacing w:before="120" w:after="120"/>
              <w:ind w:left="34" w:right="26"/>
              <w:rPr>
                <w:rFonts w:cs="Arial"/>
                <w:sz w:val="20"/>
                <w:szCs w:val="20"/>
              </w:rPr>
            </w:pPr>
            <w:r w:rsidRPr="001D6104">
              <w:rPr>
                <w:rFonts w:cs="Arial"/>
                <w:sz w:val="20"/>
                <w:szCs w:val="20"/>
              </w:rPr>
              <w:t>Nb. Sending an item via special delivery needs to be balanced against the risk of any confidentiality breach and practical and cost issues of using special delivery</w:t>
            </w:r>
          </w:p>
        </w:tc>
        <w:tc>
          <w:tcPr>
            <w:tcW w:w="3544" w:type="dxa"/>
            <w:tcBorders>
              <w:top w:val="single" w:sz="4" w:space="0" w:color="auto"/>
              <w:left w:val="single" w:sz="4" w:space="0" w:color="auto"/>
              <w:bottom w:val="single" w:sz="4" w:space="0" w:color="auto"/>
              <w:right w:val="single" w:sz="4" w:space="0" w:color="auto"/>
            </w:tcBorders>
            <w:vAlign w:val="center"/>
          </w:tcPr>
          <w:p w14:paraId="11CC8BED"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6F20C375"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56F760D4"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6B4A92A2" w14:textId="77777777" w:rsidR="004C69C0" w:rsidRPr="001D6104" w:rsidRDefault="004C69C0" w:rsidP="001D6104">
            <w:pPr>
              <w:spacing w:before="120" w:after="120"/>
              <w:ind w:left="34" w:right="26"/>
              <w:rPr>
                <w:rFonts w:cs="Arial"/>
                <w:b/>
                <w:sz w:val="20"/>
                <w:szCs w:val="20"/>
              </w:rPr>
            </w:pPr>
          </w:p>
        </w:tc>
      </w:tr>
      <w:tr w:rsidR="004C69C0" w:rsidRPr="001D6104" w14:paraId="5AF64326"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7FC091C"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General Transmission by Fax</w:t>
            </w:r>
          </w:p>
        </w:tc>
      </w:tr>
      <w:tr w:rsidR="004C69C0" w:rsidRPr="001D6104" w14:paraId="1150C8E2"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347AE9B0"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6A63D974" w14:textId="77777777" w:rsidR="004C69C0" w:rsidRPr="001D6104" w:rsidRDefault="004C69C0" w:rsidP="001D6104">
            <w:pPr>
              <w:spacing w:before="120" w:after="120"/>
              <w:ind w:left="34" w:right="26"/>
              <w:rPr>
                <w:rFonts w:cs="Arial"/>
                <w:sz w:val="20"/>
                <w:szCs w:val="20"/>
              </w:rPr>
            </w:pPr>
            <w:r w:rsidRPr="001D6104">
              <w:rPr>
                <w:rFonts w:cs="Arial"/>
                <w:sz w:val="20"/>
                <w:szCs w:val="20"/>
              </w:rPr>
              <w:t>It should be ensured that fax machines are situated in a secure area at both ends of the transmission and accessible / visible only to authorised staff.</w:t>
            </w:r>
          </w:p>
        </w:tc>
        <w:tc>
          <w:tcPr>
            <w:tcW w:w="3544" w:type="dxa"/>
            <w:tcBorders>
              <w:top w:val="single" w:sz="4" w:space="0" w:color="auto"/>
              <w:left w:val="single" w:sz="4" w:space="0" w:color="auto"/>
              <w:bottom w:val="single" w:sz="4" w:space="0" w:color="auto"/>
              <w:right w:val="single" w:sz="4" w:space="0" w:color="auto"/>
            </w:tcBorders>
            <w:vAlign w:val="center"/>
          </w:tcPr>
          <w:p w14:paraId="139A3326" w14:textId="77777777" w:rsidR="004C69C0" w:rsidRPr="001D6104" w:rsidRDefault="004C69C0" w:rsidP="001D6104">
            <w:pPr>
              <w:spacing w:before="120" w:after="120"/>
              <w:ind w:left="34" w:right="26"/>
              <w:rPr>
                <w:rFonts w:cs="Arial"/>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1DA903E3"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7806CF16"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384384F7" w14:textId="77777777" w:rsidR="004C69C0" w:rsidRPr="001D6104" w:rsidRDefault="004C69C0" w:rsidP="001D6104">
            <w:pPr>
              <w:spacing w:before="120" w:after="120"/>
              <w:ind w:left="34" w:right="26"/>
              <w:rPr>
                <w:rFonts w:cs="Arial"/>
                <w:b/>
                <w:sz w:val="20"/>
                <w:szCs w:val="20"/>
              </w:rPr>
            </w:pPr>
          </w:p>
        </w:tc>
      </w:tr>
      <w:tr w:rsidR="004C69C0" w:rsidRPr="001D6104" w14:paraId="05129BFD"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63372EB6" w14:textId="77777777" w:rsidR="004C69C0" w:rsidRPr="001D6104" w:rsidRDefault="004C69C0" w:rsidP="001D6104">
            <w:pPr>
              <w:spacing w:before="120" w:after="120"/>
              <w:ind w:left="0" w:right="26"/>
              <w:rPr>
                <w:rFonts w:cs="Arial"/>
                <w:b/>
                <w:sz w:val="20"/>
                <w:szCs w:val="20"/>
              </w:rPr>
            </w:pPr>
            <w:r w:rsidRPr="001D6104">
              <w:rPr>
                <w:rFonts w:cs="Arial"/>
                <w:b/>
                <w:sz w:val="20"/>
                <w:szCs w:val="20"/>
              </w:rPr>
              <w:lastRenderedPageBreak/>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5707E730" w14:textId="77777777" w:rsidR="004C69C0" w:rsidRPr="001D6104" w:rsidRDefault="004C69C0" w:rsidP="001D6104">
            <w:pPr>
              <w:spacing w:before="120" w:after="120"/>
              <w:ind w:left="34" w:right="26"/>
              <w:rPr>
                <w:rFonts w:cs="Arial"/>
                <w:sz w:val="20"/>
                <w:szCs w:val="20"/>
              </w:rPr>
            </w:pPr>
            <w:r w:rsidRPr="001D6104">
              <w:rPr>
                <w:rFonts w:cs="Arial"/>
                <w:sz w:val="20"/>
                <w:szCs w:val="20"/>
              </w:rPr>
              <w:t>Where P</w:t>
            </w:r>
            <w:r w:rsidR="00671575" w:rsidRPr="001D6104">
              <w:rPr>
                <w:rFonts w:cs="Arial"/>
                <w:sz w:val="20"/>
                <w:szCs w:val="20"/>
              </w:rPr>
              <w:t xml:space="preserve">ersonal Information </w:t>
            </w:r>
            <w:r w:rsidRPr="001D6104">
              <w:rPr>
                <w:rFonts w:cs="Arial"/>
                <w:sz w:val="20"/>
                <w:szCs w:val="20"/>
              </w:rPr>
              <w:t>is to be transferred to another party all methods are considered before the use of fax, e.g. scanning and sending via NHS Mail.</w:t>
            </w:r>
          </w:p>
          <w:p w14:paraId="653D0BEE" w14:textId="77777777" w:rsidR="004C69C0" w:rsidRPr="001D6104" w:rsidRDefault="004C69C0" w:rsidP="001D6104">
            <w:pPr>
              <w:spacing w:before="120" w:after="120"/>
              <w:ind w:left="34" w:right="26"/>
              <w:rPr>
                <w:rFonts w:cs="Arial"/>
                <w:sz w:val="20"/>
                <w:szCs w:val="20"/>
              </w:rPr>
            </w:pPr>
            <w:r w:rsidRPr="001D6104">
              <w:rPr>
                <w:rFonts w:cs="Arial"/>
                <w:sz w:val="20"/>
                <w:szCs w:val="20"/>
              </w:rPr>
              <w:t>All staff should be aware of the HSCIC: Safe Haven Briefing: secure transfer of personal identifiable information by fax</w:t>
            </w:r>
          </w:p>
          <w:p w14:paraId="71FF8E16" w14:textId="77777777" w:rsidR="004C69C0" w:rsidRPr="001D6104" w:rsidRDefault="004C69C0" w:rsidP="001D6104">
            <w:pPr>
              <w:spacing w:before="120" w:after="120"/>
              <w:ind w:left="34" w:right="26"/>
              <w:rPr>
                <w:rFonts w:cs="Arial"/>
                <w:sz w:val="20"/>
                <w:szCs w:val="20"/>
              </w:rPr>
            </w:pPr>
            <w:r w:rsidRPr="001D6104">
              <w:rPr>
                <w:rFonts w:cs="Arial"/>
                <w:b/>
                <w:sz w:val="20"/>
                <w:szCs w:val="20"/>
              </w:rPr>
              <w:t>NB</w:t>
            </w:r>
            <w:r w:rsidRPr="001D6104">
              <w:rPr>
                <w:rFonts w:cs="Arial"/>
                <w:sz w:val="20"/>
                <w:szCs w:val="20"/>
              </w:rPr>
              <w:t>/ Fax should only be used as a last resort or in emergency situations.</w:t>
            </w:r>
          </w:p>
        </w:tc>
        <w:tc>
          <w:tcPr>
            <w:tcW w:w="3544" w:type="dxa"/>
            <w:tcBorders>
              <w:top w:val="single" w:sz="4" w:space="0" w:color="auto"/>
              <w:left w:val="single" w:sz="4" w:space="0" w:color="auto"/>
              <w:bottom w:val="single" w:sz="4" w:space="0" w:color="auto"/>
              <w:right w:val="single" w:sz="4" w:space="0" w:color="auto"/>
            </w:tcBorders>
            <w:vAlign w:val="center"/>
          </w:tcPr>
          <w:p w14:paraId="73FAE005" w14:textId="77777777" w:rsidR="004C69C0" w:rsidRPr="001D6104" w:rsidRDefault="004C69C0" w:rsidP="001D6104">
            <w:pPr>
              <w:spacing w:before="120" w:after="120"/>
              <w:ind w:left="34" w:right="26"/>
              <w:rPr>
                <w:rFonts w:cs="Arial"/>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7A710DBC"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5E28D11E"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5EEB546C" w14:textId="77777777" w:rsidR="004C69C0" w:rsidRPr="001D6104" w:rsidRDefault="004C69C0" w:rsidP="001D6104">
            <w:pPr>
              <w:spacing w:before="120" w:after="120"/>
              <w:ind w:left="34" w:right="26"/>
              <w:rPr>
                <w:rFonts w:cs="Arial"/>
                <w:b/>
                <w:sz w:val="20"/>
                <w:szCs w:val="20"/>
              </w:rPr>
            </w:pPr>
          </w:p>
        </w:tc>
      </w:tr>
      <w:tr w:rsidR="004C69C0" w:rsidRPr="001D6104" w14:paraId="5C75A808"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F6E9D7"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 xml:space="preserve">Incoming Faxes </w:t>
            </w:r>
          </w:p>
        </w:tc>
      </w:tr>
      <w:tr w:rsidR="004C69C0" w:rsidRPr="001D6104" w14:paraId="24DD71B6"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28BC2D53"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56238AA3" w14:textId="77777777" w:rsidR="004C69C0" w:rsidRPr="001D6104" w:rsidRDefault="004C69C0" w:rsidP="001D6104">
            <w:pPr>
              <w:spacing w:before="120" w:after="120"/>
              <w:ind w:left="34" w:right="26"/>
              <w:rPr>
                <w:rFonts w:cs="Arial"/>
                <w:sz w:val="20"/>
                <w:szCs w:val="20"/>
              </w:rPr>
            </w:pPr>
            <w:r w:rsidRPr="001D6104">
              <w:rPr>
                <w:rFonts w:cs="Arial"/>
                <w:sz w:val="20"/>
                <w:szCs w:val="20"/>
              </w:rPr>
              <w:t>Incoming Faxes need to be collected regularly by authorised staff.</w:t>
            </w:r>
          </w:p>
        </w:tc>
        <w:tc>
          <w:tcPr>
            <w:tcW w:w="3544" w:type="dxa"/>
            <w:tcBorders>
              <w:top w:val="single" w:sz="4" w:space="0" w:color="auto"/>
              <w:left w:val="single" w:sz="4" w:space="0" w:color="auto"/>
              <w:bottom w:val="single" w:sz="4" w:space="0" w:color="auto"/>
              <w:right w:val="single" w:sz="4" w:space="0" w:color="auto"/>
            </w:tcBorders>
            <w:vAlign w:val="center"/>
          </w:tcPr>
          <w:p w14:paraId="2C8A85FA"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59429DD6"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BAE08A9"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0E8F2725" w14:textId="77777777" w:rsidR="004C69C0" w:rsidRPr="001D6104" w:rsidRDefault="004C69C0" w:rsidP="001D6104">
            <w:pPr>
              <w:spacing w:before="120" w:after="120"/>
              <w:ind w:left="34" w:right="26"/>
              <w:rPr>
                <w:rFonts w:cs="Arial"/>
                <w:b/>
                <w:sz w:val="20"/>
                <w:szCs w:val="20"/>
              </w:rPr>
            </w:pPr>
          </w:p>
        </w:tc>
      </w:tr>
      <w:tr w:rsidR="004C69C0" w:rsidRPr="001D6104" w14:paraId="4AA7A2B0"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5E602097" w14:textId="77777777" w:rsidR="004C69C0" w:rsidRPr="001D6104" w:rsidRDefault="004C69C0" w:rsidP="001D6104">
            <w:pPr>
              <w:spacing w:before="120" w:after="120"/>
              <w:ind w:left="0" w:right="26"/>
              <w:rPr>
                <w:rFonts w:cs="Arial"/>
                <w:b/>
                <w:sz w:val="20"/>
                <w:szCs w:val="20"/>
              </w:rPr>
            </w:pPr>
            <w:r w:rsidRPr="001D6104">
              <w:rPr>
                <w:rFonts w:cs="Arial"/>
                <w:b/>
                <w:sz w:val="20"/>
                <w:szCs w:val="20"/>
              </w:rPr>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28CF3A04" w14:textId="77777777" w:rsidR="004C69C0" w:rsidRPr="001D6104" w:rsidRDefault="004C69C0" w:rsidP="001D6104">
            <w:pPr>
              <w:spacing w:before="120" w:after="120"/>
              <w:ind w:left="34" w:right="26"/>
              <w:rPr>
                <w:rFonts w:cs="Arial"/>
                <w:sz w:val="20"/>
                <w:szCs w:val="20"/>
              </w:rPr>
            </w:pPr>
            <w:r w:rsidRPr="001D6104">
              <w:rPr>
                <w:rFonts w:cs="Arial"/>
                <w:sz w:val="20"/>
                <w:szCs w:val="20"/>
              </w:rPr>
              <w:t>Where possible the fax machine should locked overnight/out of hours.</w:t>
            </w:r>
          </w:p>
        </w:tc>
        <w:tc>
          <w:tcPr>
            <w:tcW w:w="3544" w:type="dxa"/>
            <w:tcBorders>
              <w:top w:val="single" w:sz="4" w:space="0" w:color="auto"/>
              <w:left w:val="single" w:sz="4" w:space="0" w:color="auto"/>
              <w:bottom w:val="single" w:sz="4" w:space="0" w:color="auto"/>
              <w:right w:val="single" w:sz="4" w:space="0" w:color="auto"/>
            </w:tcBorders>
            <w:vAlign w:val="center"/>
          </w:tcPr>
          <w:p w14:paraId="30F17A47"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3AECD2EE"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2A64C5D6"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77066041" w14:textId="77777777" w:rsidR="004C69C0" w:rsidRPr="001D6104" w:rsidRDefault="004C69C0" w:rsidP="001D6104">
            <w:pPr>
              <w:spacing w:before="120" w:after="120"/>
              <w:ind w:left="34" w:right="26"/>
              <w:rPr>
                <w:rFonts w:cs="Arial"/>
                <w:b/>
                <w:sz w:val="20"/>
                <w:szCs w:val="20"/>
              </w:rPr>
            </w:pPr>
          </w:p>
        </w:tc>
      </w:tr>
      <w:tr w:rsidR="004C69C0" w:rsidRPr="001D6104" w14:paraId="23E1666D"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1C190432" w14:textId="77777777" w:rsidR="004C69C0" w:rsidRPr="001D6104" w:rsidRDefault="004C69C0" w:rsidP="001D6104">
            <w:pPr>
              <w:spacing w:before="120" w:after="120"/>
              <w:ind w:left="0" w:right="26"/>
              <w:rPr>
                <w:rFonts w:cs="Arial"/>
                <w:b/>
                <w:sz w:val="20"/>
                <w:szCs w:val="20"/>
              </w:rPr>
            </w:pPr>
            <w:r w:rsidRPr="001D6104">
              <w:rPr>
                <w:rFonts w:cs="Arial"/>
                <w:b/>
                <w:sz w:val="20"/>
                <w:szCs w:val="20"/>
              </w:rPr>
              <w:t>3</w:t>
            </w:r>
          </w:p>
        </w:tc>
        <w:tc>
          <w:tcPr>
            <w:tcW w:w="4324" w:type="dxa"/>
            <w:tcBorders>
              <w:top w:val="single" w:sz="4" w:space="0" w:color="auto"/>
              <w:left w:val="single" w:sz="4" w:space="0" w:color="auto"/>
              <w:bottom w:val="single" w:sz="4" w:space="0" w:color="auto"/>
              <w:right w:val="single" w:sz="4" w:space="0" w:color="auto"/>
            </w:tcBorders>
            <w:vAlign w:val="center"/>
            <w:hideMark/>
          </w:tcPr>
          <w:p w14:paraId="06C2A5DE" w14:textId="77777777" w:rsidR="004C69C0" w:rsidRPr="001D6104" w:rsidRDefault="004C69C0" w:rsidP="001D6104">
            <w:pPr>
              <w:spacing w:before="120" w:after="120"/>
              <w:ind w:left="34" w:right="26"/>
              <w:rPr>
                <w:rFonts w:cs="Arial"/>
                <w:sz w:val="20"/>
                <w:szCs w:val="20"/>
              </w:rPr>
            </w:pPr>
            <w:r w:rsidRPr="001D6104">
              <w:rPr>
                <w:rFonts w:cs="Arial"/>
                <w:sz w:val="20"/>
                <w:szCs w:val="20"/>
              </w:rPr>
              <w:t>Where faxes have been incorrectly received, the sender should be contacted to inform them and to agree that the document will be securely destroyed or securely returned for destruction.</w:t>
            </w:r>
          </w:p>
        </w:tc>
        <w:tc>
          <w:tcPr>
            <w:tcW w:w="3544" w:type="dxa"/>
            <w:tcBorders>
              <w:top w:val="single" w:sz="4" w:space="0" w:color="auto"/>
              <w:left w:val="single" w:sz="4" w:space="0" w:color="auto"/>
              <w:bottom w:val="single" w:sz="4" w:space="0" w:color="auto"/>
              <w:right w:val="single" w:sz="4" w:space="0" w:color="auto"/>
            </w:tcBorders>
            <w:vAlign w:val="center"/>
          </w:tcPr>
          <w:p w14:paraId="7461F5DC"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6D21EC4F"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49738869"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70450BC5" w14:textId="77777777" w:rsidR="004C69C0" w:rsidRPr="001D6104" w:rsidRDefault="004C69C0" w:rsidP="001D6104">
            <w:pPr>
              <w:spacing w:before="120" w:after="120"/>
              <w:ind w:left="34" w:right="26"/>
              <w:rPr>
                <w:rFonts w:cs="Arial"/>
                <w:b/>
                <w:sz w:val="20"/>
                <w:szCs w:val="20"/>
              </w:rPr>
            </w:pPr>
          </w:p>
        </w:tc>
      </w:tr>
      <w:tr w:rsidR="004C69C0" w:rsidRPr="001D6104" w14:paraId="73867692"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231FC5"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Outgoing Faxes</w:t>
            </w:r>
          </w:p>
        </w:tc>
      </w:tr>
      <w:tr w:rsidR="004C69C0" w:rsidRPr="001D6104" w14:paraId="582BA3A2"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087FAD1D" w14:textId="77777777" w:rsidR="004C69C0" w:rsidRPr="001D6104" w:rsidRDefault="004C69C0" w:rsidP="001D6104">
            <w:pPr>
              <w:spacing w:before="120" w:after="120"/>
              <w:ind w:left="0" w:right="26"/>
              <w:rPr>
                <w:rFonts w:cs="Arial"/>
                <w:b/>
                <w:sz w:val="20"/>
                <w:szCs w:val="20"/>
              </w:rPr>
            </w:pPr>
            <w:r w:rsidRPr="001D6104">
              <w:rPr>
                <w:rFonts w:cs="Arial"/>
                <w:b/>
                <w:sz w:val="20"/>
                <w:szCs w:val="20"/>
              </w:rPr>
              <w:lastRenderedPageBreak/>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2520DE92" w14:textId="77777777" w:rsidR="004C69C0" w:rsidRPr="001D6104" w:rsidRDefault="004C69C0" w:rsidP="001D6104">
            <w:pPr>
              <w:spacing w:before="120" w:after="120"/>
              <w:ind w:left="34" w:right="26"/>
              <w:rPr>
                <w:rFonts w:cs="Arial"/>
                <w:sz w:val="20"/>
                <w:szCs w:val="20"/>
              </w:rPr>
            </w:pPr>
            <w:r w:rsidRPr="001D6104">
              <w:rPr>
                <w:rFonts w:cs="Arial"/>
                <w:sz w:val="20"/>
                <w:szCs w:val="20"/>
              </w:rPr>
              <w:t>When considering faxing correspondence to another organisation first consider whether NHS Mail can be used instead.</w:t>
            </w:r>
          </w:p>
          <w:p w14:paraId="790740E1"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NB/ </w:t>
            </w:r>
            <w:proofErr w:type="spellStart"/>
            <w:r w:rsidRPr="001D6104">
              <w:rPr>
                <w:rFonts w:cs="Arial"/>
                <w:sz w:val="20"/>
                <w:szCs w:val="20"/>
              </w:rPr>
              <w:t>NHSMail</w:t>
            </w:r>
            <w:proofErr w:type="spellEnd"/>
            <w:r w:rsidRPr="001D6104">
              <w:rPr>
                <w:rFonts w:cs="Arial"/>
                <w:sz w:val="20"/>
                <w:szCs w:val="20"/>
              </w:rPr>
              <w:t xml:space="preserve"> has a facility which facilitates the secure transmission of personal confidential information to </w:t>
            </w:r>
            <w:proofErr w:type="gramStart"/>
            <w:r w:rsidRPr="001D6104">
              <w:rPr>
                <w:rFonts w:cs="Arial"/>
                <w:sz w:val="20"/>
                <w:szCs w:val="20"/>
              </w:rPr>
              <w:t>none</w:t>
            </w:r>
            <w:proofErr w:type="gramEnd"/>
            <w:r w:rsidRPr="001D6104">
              <w:rPr>
                <w:rFonts w:cs="Arial"/>
                <w:sz w:val="20"/>
                <w:szCs w:val="20"/>
              </w:rPr>
              <w:t xml:space="preserve"> NHS Mail account holders.</w:t>
            </w:r>
          </w:p>
          <w:p w14:paraId="265100A2"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Please see HSCIC: Sending an encrypted email from </w:t>
            </w:r>
            <w:proofErr w:type="spellStart"/>
            <w:r w:rsidRPr="001D6104">
              <w:rPr>
                <w:rFonts w:cs="Arial"/>
                <w:sz w:val="20"/>
                <w:szCs w:val="20"/>
              </w:rPr>
              <w:t>NHSmail</w:t>
            </w:r>
            <w:proofErr w:type="spellEnd"/>
            <w:r w:rsidRPr="001D6104">
              <w:rPr>
                <w:rFonts w:cs="Arial"/>
                <w:sz w:val="20"/>
                <w:szCs w:val="20"/>
              </w:rPr>
              <w:t xml:space="preserve"> to a non-secure email address  </w:t>
            </w:r>
          </w:p>
        </w:tc>
        <w:tc>
          <w:tcPr>
            <w:tcW w:w="3544" w:type="dxa"/>
            <w:tcBorders>
              <w:top w:val="single" w:sz="4" w:space="0" w:color="auto"/>
              <w:left w:val="single" w:sz="4" w:space="0" w:color="auto"/>
              <w:bottom w:val="single" w:sz="4" w:space="0" w:color="auto"/>
              <w:right w:val="single" w:sz="4" w:space="0" w:color="auto"/>
            </w:tcBorders>
            <w:vAlign w:val="center"/>
          </w:tcPr>
          <w:p w14:paraId="0C921B4D"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5C2E0148"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BF41CB7"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0EFE9876" w14:textId="77777777" w:rsidR="004C69C0" w:rsidRPr="001D6104" w:rsidRDefault="004C69C0" w:rsidP="001D6104">
            <w:pPr>
              <w:spacing w:before="120" w:after="120"/>
              <w:ind w:left="34" w:right="26"/>
              <w:rPr>
                <w:rFonts w:cs="Arial"/>
                <w:b/>
                <w:sz w:val="20"/>
                <w:szCs w:val="20"/>
              </w:rPr>
            </w:pPr>
          </w:p>
        </w:tc>
      </w:tr>
      <w:tr w:rsidR="004C69C0" w:rsidRPr="001D6104" w14:paraId="29BCC117"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1D31639B" w14:textId="77777777" w:rsidR="004C69C0" w:rsidRPr="001D6104" w:rsidRDefault="004C69C0" w:rsidP="001D6104">
            <w:pPr>
              <w:spacing w:before="120" w:after="120"/>
              <w:ind w:left="0" w:right="26"/>
              <w:rPr>
                <w:rFonts w:cs="Arial"/>
                <w:b/>
                <w:sz w:val="20"/>
                <w:szCs w:val="20"/>
              </w:rPr>
            </w:pPr>
            <w:r w:rsidRPr="001D6104">
              <w:rPr>
                <w:rFonts w:cs="Arial"/>
                <w:b/>
                <w:sz w:val="20"/>
                <w:szCs w:val="20"/>
              </w:rPr>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0AC6FE6A" w14:textId="77777777" w:rsidR="004C69C0" w:rsidRPr="001D6104" w:rsidRDefault="004C69C0" w:rsidP="001D6104">
            <w:pPr>
              <w:spacing w:before="120" w:after="120"/>
              <w:ind w:left="34" w:right="26"/>
              <w:rPr>
                <w:rFonts w:cs="Arial"/>
                <w:sz w:val="20"/>
                <w:szCs w:val="20"/>
              </w:rPr>
            </w:pPr>
            <w:r w:rsidRPr="001D6104">
              <w:rPr>
                <w:rFonts w:cs="Arial"/>
                <w:sz w:val="20"/>
                <w:szCs w:val="20"/>
              </w:rPr>
              <w:t>Where the correspondence is to be faxed then staff should be aware that checks must be undertaken to ensure that the fax number to be used is the correct and valid number for the destination</w:t>
            </w:r>
          </w:p>
        </w:tc>
        <w:tc>
          <w:tcPr>
            <w:tcW w:w="3544" w:type="dxa"/>
            <w:tcBorders>
              <w:top w:val="single" w:sz="4" w:space="0" w:color="auto"/>
              <w:left w:val="single" w:sz="4" w:space="0" w:color="auto"/>
              <w:bottom w:val="single" w:sz="4" w:space="0" w:color="auto"/>
              <w:right w:val="single" w:sz="4" w:space="0" w:color="auto"/>
            </w:tcBorders>
            <w:vAlign w:val="center"/>
          </w:tcPr>
          <w:p w14:paraId="0F1AD877"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13EF0A4D"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546AE0DF"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2341ADFE" w14:textId="77777777" w:rsidR="004C69C0" w:rsidRPr="001D6104" w:rsidRDefault="004C69C0" w:rsidP="001D6104">
            <w:pPr>
              <w:spacing w:before="120" w:after="120"/>
              <w:ind w:left="34" w:right="26"/>
              <w:rPr>
                <w:rFonts w:cs="Arial"/>
                <w:b/>
                <w:sz w:val="20"/>
                <w:szCs w:val="20"/>
              </w:rPr>
            </w:pPr>
          </w:p>
        </w:tc>
      </w:tr>
      <w:tr w:rsidR="004C69C0" w:rsidRPr="001D6104" w14:paraId="4297DCB1"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494864B3" w14:textId="77777777" w:rsidR="004C69C0" w:rsidRPr="001D6104" w:rsidRDefault="004C69C0" w:rsidP="001D6104">
            <w:pPr>
              <w:spacing w:before="120" w:after="120"/>
              <w:ind w:left="0" w:right="26"/>
              <w:rPr>
                <w:rFonts w:cs="Arial"/>
                <w:b/>
                <w:sz w:val="20"/>
                <w:szCs w:val="20"/>
              </w:rPr>
            </w:pPr>
            <w:r w:rsidRPr="001D6104">
              <w:rPr>
                <w:rFonts w:cs="Arial"/>
                <w:b/>
                <w:sz w:val="20"/>
                <w:szCs w:val="20"/>
              </w:rPr>
              <w:t>3</w:t>
            </w:r>
          </w:p>
        </w:tc>
        <w:tc>
          <w:tcPr>
            <w:tcW w:w="4324" w:type="dxa"/>
            <w:tcBorders>
              <w:top w:val="single" w:sz="4" w:space="0" w:color="auto"/>
              <w:left w:val="single" w:sz="4" w:space="0" w:color="auto"/>
              <w:bottom w:val="single" w:sz="4" w:space="0" w:color="auto"/>
              <w:right w:val="single" w:sz="4" w:space="0" w:color="auto"/>
            </w:tcBorders>
            <w:vAlign w:val="center"/>
            <w:hideMark/>
          </w:tcPr>
          <w:p w14:paraId="794BFC98"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Staff should make the intended recipient aware of the transmission of a fax before sending and request acknowledgement of receipt. </w:t>
            </w:r>
          </w:p>
          <w:p w14:paraId="73263DB0"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If acknowledgment is not received then it must be followed up as this may be the first indication of a potential breach. </w:t>
            </w:r>
          </w:p>
        </w:tc>
        <w:tc>
          <w:tcPr>
            <w:tcW w:w="3544" w:type="dxa"/>
            <w:tcBorders>
              <w:top w:val="single" w:sz="4" w:space="0" w:color="auto"/>
              <w:left w:val="single" w:sz="4" w:space="0" w:color="auto"/>
              <w:bottom w:val="single" w:sz="4" w:space="0" w:color="auto"/>
              <w:right w:val="single" w:sz="4" w:space="0" w:color="auto"/>
            </w:tcBorders>
            <w:vAlign w:val="center"/>
          </w:tcPr>
          <w:p w14:paraId="1D198D7D"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7855B452"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0AF3ABAC"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410D9EF4" w14:textId="77777777" w:rsidR="004C69C0" w:rsidRPr="001D6104" w:rsidRDefault="004C69C0" w:rsidP="001D6104">
            <w:pPr>
              <w:spacing w:before="120" w:after="120"/>
              <w:ind w:left="34" w:right="26"/>
              <w:rPr>
                <w:rFonts w:cs="Arial"/>
                <w:b/>
                <w:sz w:val="20"/>
                <w:szCs w:val="20"/>
              </w:rPr>
            </w:pPr>
          </w:p>
        </w:tc>
      </w:tr>
      <w:tr w:rsidR="004C69C0" w:rsidRPr="001D6104" w14:paraId="50EE9B3B"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56FA5B46" w14:textId="77777777" w:rsidR="004C69C0" w:rsidRPr="001D6104" w:rsidRDefault="004C69C0" w:rsidP="001D6104">
            <w:pPr>
              <w:spacing w:before="120" w:after="120"/>
              <w:ind w:left="0" w:right="26"/>
              <w:rPr>
                <w:rFonts w:cs="Arial"/>
                <w:b/>
                <w:sz w:val="20"/>
                <w:szCs w:val="20"/>
              </w:rPr>
            </w:pPr>
            <w:r w:rsidRPr="001D6104">
              <w:rPr>
                <w:rFonts w:cs="Arial"/>
                <w:b/>
                <w:sz w:val="20"/>
                <w:szCs w:val="20"/>
              </w:rPr>
              <w:t>4</w:t>
            </w:r>
          </w:p>
        </w:tc>
        <w:tc>
          <w:tcPr>
            <w:tcW w:w="4324" w:type="dxa"/>
            <w:tcBorders>
              <w:top w:val="single" w:sz="4" w:space="0" w:color="auto"/>
              <w:left w:val="single" w:sz="4" w:space="0" w:color="auto"/>
              <w:bottom w:val="single" w:sz="4" w:space="0" w:color="auto"/>
              <w:right w:val="single" w:sz="4" w:space="0" w:color="auto"/>
            </w:tcBorders>
            <w:vAlign w:val="center"/>
            <w:hideMark/>
          </w:tcPr>
          <w:p w14:paraId="5D8C78A0"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Use a fax cover sheet marked </w:t>
            </w:r>
            <w:r w:rsidRPr="001D6104">
              <w:rPr>
                <w:rFonts w:cs="Arial"/>
                <w:b/>
                <w:sz w:val="20"/>
                <w:szCs w:val="20"/>
              </w:rPr>
              <w:t>PRIVATE AND CONFIDENTIAL</w:t>
            </w:r>
            <w:r w:rsidRPr="001D6104">
              <w:rPr>
                <w:rFonts w:cs="Arial"/>
                <w:sz w:val="20"/>
                <w:szCs w:val="20"/>
              </w:rPr>
              <w:t>, indicate the number of sheets being sent, and ensure the intended recipient is verified and named on the cover sheet.</w:t>
            </w:r>
          </w:p>
          <w:p w14:paraId="70FC770D" w14:textId="77777777" w:rsidR="004C69C0" w:rsidRPr="001D6104" w:rsidRDefault="004C69C0" w:rsidP="001D6104">
            <w:pPr>
              <w:spacing w:before="120" w:after="120"/>
              <w:ind w:left="34" w:right="26"/>
              <w:rPr>
                <w:rFonts w:cs="Arial"/>
                <w:sz w:val="20"/>
                <w:szCs w:val="20"/>
              </w:rPr>
            </w:pPr>
            <w:r w:rsidRPr="001D6104">
              <w:rPr>
                <w:rFonts w:cs="Arial"/>
                <w:sz w:val="20"/>
                <w:szCs w:val="20"/>
              </w:rPr>
              <w:t>Include contact details of the sender.</w:t>
            </w:r>
          </w:p>
        </w:tc>
        <w:tc>
          <w:tcPr>
            <w:tcW w:w="3544" w:type="dxa"/>
            <w:tcBorders>
              <w:top w:val="single" w:sz="4" w:space="0" w:color="auto"/>
              <w:left w:val="single" w:sz="4" w:space="0" w:color="auto"/>
              <w:bottom w:val="single" w:sz="4" w:space="0" w:color="auto"/>
              <w:right w:val="single" w:sz="4" w:space="0" w:color="auto"/>
            </w:tcBorders>
            <w:vAlign w:val="center"/>
          </w:tcPr>
          <w:p w14:paraId="20702144"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08B8E4C7"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382D6D2D"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41C22ABE" w14:textId="77777777" w:rsidR="004C69C0" w:rsidRPr="001D6104" w:rsidRDefault="004C69C0" w:rsidP="001D6104">
            <w:pPr>
              <w:spacing w:before="120" w:after="120"/>
              <w:ind w:left="34" w:right="26"/>
              <w:rPr>
                <w:rFonts w:cs="Arial"/>
                <w:b/>
                <w:sz w:val="20"/>
                <w:szCs w:val="20"/>
              </w:rPr>
            </w:pPr>
          </w:p>
        </w:tc>
      </w:tr>
      <w:tr w:rsidR="004C69C0" w:rsidRPr="001D6104" w14:paraId="46F58385"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6CC608F6" w14:textId="77777777" w:rsidR="004C69C0" w:rsidRPr="001D6104" w:rsidRDefault="004C69C0" w:rsidP="001D6104">
            <w:pPr>
              <w:spacing w:before="120" w:after="120"/>
              <w:ind w:left="0" w:right="26"/>
              <w:rPr>
                <w:rFonts w:cs="Arial"/>
                <w:b/>
                <w:sz w:val="20"/>
                <w:szCs w:val="20"/>
              </w:rPr>
            </w:pPr>
            <w:r w:rsidRPr="001D6104">
              <w:rPr>
                <w:rFonts w:cs="Arial"/>
                <w:b/>
                <w:sz w:val="20"/>
                <w:szCs w:val="20"/>
              </w:rPr>
              <w:lastRenderedPageBreak/>
              <w:t>5</w:t>
            </w:r>
          </w:p>
        </w:tc>
        <w:tc>
          <w:tcPr>
            <w:tcW w:w="4324" w:type="dxa"/>
            <w:tcBorders>
              <w:top w:val="single" w:sz="4" w:space="0" w:color="auto"/>
              <w:left w:val="single" w:sz="4" w:space="0" w:color="auto"/>
              <w:bottom w:val="single" w:sz="4" w:space="0" w:color="auto"/>
              <w:right w:val="single" w:sz="4" w:space="0" w:color="auto"/>
            </w:tcBorders>
            <w:vAlign w:val="center"/>
            <w:hideMark/>
          </w:tcPr>
          <w:p w14:paraId="0452C01B"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Staff should request a report sheet from the fax machine to check </w:t>
            </w:r>
            <w:proofErr w:type="gramStart"/>
            <w:r w:rsidRPr="001D6104">
              <w:rPr>
                <w:rFonts w:cs="Arial"/>
                <w:sz w:val="20"/>
                <w:szCs w:val="20"/>
              </w:rPr>
              <w:t>and  confirm</w:t>
            </w:r>
            <w:proofErr w:type="gramEnd"/>
            <w:r w:rsidRPr="001D6104">
              <w:rPr>
                <w:rFonts w:cs="Arial"/>
                <w:sz w:val="20"/>
                <w:szCs w:val="20"/>
              </w:rPr>
              <w:t xml:space="preserve"> transmission was successful. </w:t>
            </w:r>
          </w:p>
        </w:tc>
        <w:tc>
          <w:tcPr>
            <w:tcW w:w="3544" w:type="dxa"/>
            <w:tcBorders>
              <w:top w:val="single" w:sz="4" w:space="0" w:color="auto"/>
              <w:left w:val="single" w:sz="4" w:space="0" w:color="auto"/>
              <w:bottom w:val="single" w:sz="4" w:space="0" w:color="auto"/>
              <w:right w:val="single" w:sz="4" w:space="0" w:color="auto"/>
            </w:tcBorders>
            <w:vAlign w:val="center"/>
          </w:tcPr>
          <w:p w14:paraId="75A06D4C"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268E043B"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31451C95"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43664F1A" w14:textId="77777777" w:rsidR="004C69C0" w:rsidRPr="001D6104" w:rsidRDefault="004C69C0" w:rsidP="001D6104">
            <w:pPr>
              <w:spacing w:before="120" w:after="120"/>
              <w:ind w:left="34" w:right="26"/>
              <w:rPr>
                <w:rFonts w:cs="Arial"/>
                <w:b/>
                <w:sz w:val="20"/>
                <w:szCs w:val="20"/>
              </w:rPr>
            </w:pPr>
          </w:p>
        </w:tc>
      </w:tr>
      <w:tr w:rsidR="004C69C0" w:rsidRPr="001D6104" w14:paraId="06A5500C"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C34E72"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 xml:space="preserve">Secure Email </w:t>
            </w:r>
          </w:p>
        </w:tc>
      </w:tr>
      <w:tr w:rsidR="004C69C0" w:rsidRPr="001D6104" w14:paraId="282F2FAB" w14:textId="77777777" w:rsidTr="001D6104">
        <w:trPr>
          <w:cantSplit/>
          <w:trHeight w:val="2224"/>
        </w:trPr>
        <w:tc>
          <w:tcPr>
            <w:tcW w:w="675" w:type="dxa"/>
            <w:tcBorders>
              <w:top w:val="single" w:sz="4" w:space="0" w:color="auto"/>
              <w:left w:val="single" w:sz="4" w:space="0" w:color="auto"/>
              <w:bottom w:val="single" w:sz="4" w:space="0" w:color="auto"/>
              <w:right w:val="single" w:sz="4" w:space="0" w:color="auto"/>
            </w:tcBorders>
            <w:vAlign w:val="center"/>
            <w:hideMark/>
          </w:tcPr>
          <w:p w14:paraId="0EFC8DAA"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09D37A2B"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Staff should be aware that only NHS Mail and associated secure government email systems are to be used for the transmission of </w:t>
            </w:r>
            <w:r w:rsidR="00671575" w:rsidRPr="001D6104">
              <w:rPr>
                <w:rFonts w:cs="Arial"/>
                <w:sz w:val="20"/>
                <w:szCs w:val="20"/>
              </w:rPr>
              <w:t>Personal Information</w:t>
            </w:r>
            <w:r w:rsidRPr="001D6104">
              <w:rPr>
                <w:rFonts w:cs="Arial"/>
                <w:sz w:val="20"/>
                <w:szCs w:val="20"/>
              </w:rPr>
              <w:t xml:space="preserve">. Also that only the minimum </w:t>
            </w:r>
            <w:r w:rsidR="00671575" w:rsidRPr="001D6104">
              <w:rPr>
                <w:rFonts w:cs="Arial"/>
                <w:sz w:val="20"/>
                <w:szCs w:val="20"/>
              </w:rPr>
              <w:t>Personal Information</w:t>
            </w:r>
            <w:r w:rsidRPr="001D6104">
              <w:rPr>
                <w:rFonts w:cs="Arial"/>
                <w:sz w:val="20"/>
                <w:szCs w:val="20"/>
              </w:rPr>
              <w:t xml:space="preserve"> required for the purpose should be communicated. </w:t>
            </w:r>
          </w:p>
        </w:tc>
        <w:tc>
          <w:tcPr>
            <w:tcW w:w="3544" w:type="dxa"/>
            <w:tcBorders>
              <w:top w:val="single" w:sz="4" w:space="0" w:color="auto"/>
              <w:left w:val="single" w:sz="4" w:space="0" w:color="auto"/>
              <w:bottom w:val="single" w:sz="4" w:space="0" w:color="auto"/>
              <w:right w:val="single" w:sz="4" w:space="0" w:color="auto"/>
            </w:tcBorders>
            <w:vAlign w:val="center"/>
          </w:tcPr>
          <w:p w14:paraId="11027B12"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273824E7"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2FEC70B6"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1CACB1D6" w14:textId="77777777" w:rsidR="004C69C0" w:rsidRPr="001D6104" w:rsidRDefault="004C69C0" w:rsidP="001D6104">
            <w:pPr>
              <w:spacing w:before="120" w:after="120"/>
              <w:ind w:left="34" w:right="26"/>
              <w:rPr>
                <w:rFonts w:cs="Arial"/>
                <w:b/>
                <w:sz w:val="20"/>
                <w:szCs w:val="20"/>
              </w:rPr>
            </w:pPr>
          </w:p>
        </w:tc>
      </w:tr>
      <w:tr w:rsidR="004C69C0" w:rsidRPr="001D6104" w14:paraId="6F194030" w14:textId="77777777" w:rsidTr="001D6104">
        <w:trPr>
          <w:cantSplit/>
          <w:trHeight w:val="1113"/>
        </w:trPr>
        <w:tc>
          <w:tcPr>
            <w:tcW w:w="675" w:type="dxa"/>
            <w:tcBorders>
              <w:top w:val="single" w:sz="4" w:space="0" w:color="auto"/>
              <w:left w:val="single" w:sz="4" w:space="0" w:color="auto"/>
              <w:bottom w:val="single" w:sz="4" w:space="0" w:color="auto"/>
              <w:right w:val="single" w:sz="4" w:space="0" w:color="auto"/>
            </w:tcBorders>
            <w:vAlign w:val="center"/>
            <w:hideMark/>
          </w:tcPr>
          <w:p w14:paraId="35446D31" w14:textId="77777777" w:rsidR="004C69C0" w:rsidRPr="001D6104" w:rsidRDefault="004C69C0" w:rsidP="001D6104">
            <w:pPr>
              <w:spacing w:before="120" w:after="120"/>
              <w:ind w:left="0" w:right="26"/>
              <w:rPr>
                <w:rFonts w:cs="Arial"/>
                <w:b/>
                <w:sz w:val="20"/>
                <w:szCs w:val="20"/>
              </w:rPr>
            </w:pPr>
            <w:r w:rsidRPr="001D6104">
              <w:rPr>
                <w:rFonts w:cs="Arial"/>
                <w:b/>
                <w:sz w:val="20"/>
                <w:szCs w:val="20"/>
              </w:rPr>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1D1DC1E0"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All secure email addresses should be checked to ensure the correct email recipient has been selected. </w:t>
            </w:r>
          </w:p>
          <w:p w14:paraId="19A37662" w14:textId="77777777" w:rsidR="004C69C0" w:rsidRPr="001D6104" w:rsidRDefault="004C69C0" w:rsidP="001D6104">
            <w:pPr>
              <w:spacing w:before="120" w:after="120"/>
              <w:ind w:left="34" w:right="26"/>
              <w:rPr>
                <w:rFonts w:cs="Arial"/>
                <w:sz w:val="20"/>
                <w:szCs w:val="20"/>
              </w:rPr>
            </w:pPr>
            <w:r w:rsidRPr="001D6104">
              <w:rPr>
                <w:rFonts w:cs="Arial"/>
                <w:sz w:val="20"/>
                <w:szCs w:val="20"/>
              </w:rPr>
              <w:t>Delivery and read receipt options should be selected to verify the message has been successfully sent and the recipient has read it.</w:t>
            </w:r>
          </w:p>
        </w:tc>
        <w:tc>
          <w:tcPr>
            <w:tcW w:w="3544" w:type="dxa"/>
            <w:tcBorders>
              <w:top w:val="single" w:sz="4" w:space="0" w:color="auto"/>
              <w:left w:val="single" w:sz="4" w:space="0" w:color="auto"/>
              <w:bottom w:val="single" w:sz="4" w:space="0" w:color="auto"/>
              <w:right w:val="single" w:sz="4" w:space="0" w:color="auto"/>
            </w:tcBorders>
            <w:vAlign w:val="center"/>
          </w:tcPr>
          <w:p w14:paraId="2F01566F"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615DA914"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12C4C6A"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7B7C6AC7" w14:textId="77777777" w:rsidR="004C69C0" w:rsidRPr="001D6104" w:rsidRDefault="004C69C0" w:rsidP="001D6104">
            <w:pPr>
              <w:spacing w:before="120" w:after="120"/>
              <w:ind w:left="34" w:right="26"/>
              <w:rPr>
                <w:rFonts w:cs="Arial"/>
                <w:b/>
                <w:sz w:val="20"/>
                <w:szCs w:val="20"/>
              </w:rPr>
            </w:pPr>
          </w:p>
        </w:tc>
      </w:tr>
      <w:tr w:rsidR="004C69C0" w:rsidRPr="001D6104" w14:paraId="1E288D64"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36C060DB" w14:textId="77777777" w:rsidR="004C69C0" w:rsidRPr="001D6104" w:rsidRDefault="004C69C0" w:rsidP="001D6104">
            <w:pPr>
              <w:spacing w:before="120" w:after="120"/>
              <w:ind w:left="0" w:right="26"/>
              <w:rPr>
                <w:rFonts w:cs="Arial"/>
                <w:b/>
                <w:sz w:val="20"/>
                <w:szCs w:val="20"/>
              </w:rPr>
            </w:pPr>
            <w:r w:rsidRPr="001D6104">
              <w:rPr>
                <w:rFonts w:cs="Arial"/>
                <w:b/>
                <w:sz w:val="20"/>
                <w:szCs w:val="20"/>
              </w:rPr>
              <w:t>3</w:t>
            </w:r>
          </w:p>
        </w:tc>
        <w:tc>
          <w:tcPr>
            <w:tcW w:w="4324" w:type="dxa"/>
            <w:tcBorders>
              <w:top w:val="single" w:sz="4" w:space="0" w:color="auto"/>
              <w:left w:val="single" w:sz="4" w:space="0" w:color="auto"/>
              <w:bottom w:val="single" w:sz="4" w:space="0" w:color="auto"/>
              <w:right w:val="single" w:sz="4" w:space="0" w:color="auto"/>
            </w:tcBorders>
            <w:vAlign w:val="center"/>
            <w:hideMark/>
          </w:tcPr>
          <w:p w14:paraId="0D508F4C" w14:textId="77777777" w:rsidR="004C69C0" w:rsidRPr="001D6104" w:rsidRDefault="004C69C0" w:rsidP="001D6104">
            <w:pPr>
              <w:spacing w:before="120" w:after="120"/>
              <w:ind w:left="34" w:right="26"/>
              <w:rPr>
                <w:rFonts w:cs="Arial"/>
                <w:sz w:val="20"/>
                <w:szCs w:val="20"/>
              </w:rPr>
            </w:pPr>
            <w:r w:rsidRPr="001D6104">
              <w:rPr>
                <w:rFonts w:cs="Arial"/>
                <w:sz w:val="20"/>
                <w:szCs w:val="20"/>
              </w:rPr>
              <w:t>Recipients of email correspondence should be checked to ensure that it is appropriate for them to receive the PCD for the intended purpose(s)</w:t>
            </w:r>
          </w:p>
          <w:p w14:paraId="66961300" w14:textId="77777777" w:rsidR="004C69C0" w:rsidRPr="001D6104" w:rsidRDefault="004C69C0" w:rsidP="001D6104">
            <w:pPr>
              <w:spacing w:before="120" w:after="120"/>
              <w:ind w:left="34" w:right="26"/>
              <w:rPr>
                <w:rFonts w:cs="Arial"/>
                <w:sz w:val="20"/>
                <w:szCs w:val="20"/>
              </w:rPr>
            </w:pPr>
            <w:r w:rsidRPr="001D6104">
              <w:rPr>
                <w:rFonts w:cs="Arial"/>
                <w:b/>
                <w:sz w:val="20"/>
                <w:szCs w:val="20"/>
              </w:rPr>
              <w:t>NB</w:t>
            </w:r>
            <w:r w:rsidRPr="001D6104">
              <w:rPr>
                <w:rFonts w:cs="Arial"/>
                <w:sz w:val="20"/>
                <w:szCs w:val="20"/>
              </w:rPr>
              <w:t>/ Only recipients with a genuine need to know should receive the PCD this includes CC’s and BCC’s</w:t>
            </w:r>
          </w:p>
        </w:tc>
        <w:tc>
          <w:tcPr>
            <w:tcW w:w="3544" w:type="dxa"/>
            <w:tcBorders>
              <w:top w:val="single" w:sz="4" w:space="0" w:color="auto"/>
              <w:left w:val="single" w:sz="4" w:space="0" w:color="auto"/>
              <w:bottom w:val="single" w:sz="4" w:space="0" w:color="auto"/>
              <w:right w:val="single" w:sz="4" w:space="0" w:color="auto"/>
            </w:tcBorders>
            <w:vAlign w:val="center"/>
          </w:tcPr>
          <w:p w14:paraId="2663D047"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5E39EF22"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F97E628"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31658192" w14:textId="77777777" w:rsidR="004C69C0" w:rsidRPr="001D6104" w:rsidRDefault="004C69C0" w:rsidP="001D6104">
            <w:pPr>
              <w:spacing w:before="120" w:after="120"/>
              <w:ind w:left="34" w:right="26"/>
              <w:rPr>
                <w:rFonts w:cs="Arial"/>
                <w:b/>
                <w:sz w:val="20"/>
                <w:szCs w:val="20"/>
              </w:rPr>
            </w:pPr>
          </w:p>
        </w:tc>
      </w:tr>
      <w:tr w:rsidR="004C69C0" w:rsidRPr="001D6104" w14:paraId="4716405F"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14C4F685" w14:textId="77777777" w:rsidR="004C69C0" w:rsidRPr="001D6104" w:rsidRDefault="004C69C0" w:rsidP="001D6104">
            <w:pPr>
              <w:spacing w:before="120" w:after="120"/>
              <w:ind w:left="0" w:right="26"/>
              <w:rPr>
                <w:rFonts w:cs="Arial"/>
                <w:b/>
                <w:sz w:val="20"/>
                <w:szCs w:val="20"/>
              </w:rPr>
            </w:pPr>
            <w:r w:rsidRPr="001D6104">
              <w:rPr>
                <w:rFonts w:cs="Arial"/>
                <w:b/>
                <w:sz w:val="20"/>
                <w:szCs w:val="20"/>
              </w:rPr>
              <w:t>4</w:t>
            </w:r>
          </w:p>
        </w:tc>
        <w:tc>
          <w:tcPr>
            <w:tcW w:w="4324" w:type="dxa"/>
            <w:tcBorders>
              <w:top w:val="single" w:sz="4" w:space="0" w:color="auto"/>
              <w:left w:val="single" w:sz="4" w:space="0" w:color="auto"/>
              <w:bottom w:val="single" w:sz="4" w:space="0" w:color="auto"/>
              <w:right w:val="single" w:sz="4" w:space="0" w:color="auto"/>
            </w:tcBorders>
            <w:vAlign w:val="center"/>
            <w:hideMark/>
          </w:tcPr>
          <w:p w14:paraId="633200D7" w14:textId="77777777" w:rsidR="004C69C0" w:rsidRPr="001D6104" w:rsidRDefault="004C69C0" w:rsidP="001D6104">
            <w:pPr>
              <w:spacing w:before="120" w:after="120"/>
              <w:ind w:left="34" w:right="26"/>
              <w:rPr>
                <w:rFonts w:cs="Arial"/>
                <w:sz w:val="20"/>
                <w:szCs w:val="20"/>
              </w:rPr>
            </w:pPr>
            <w:r w:rsidRPr="001D6104">
              <w:rPr>
                <w:rFonts w:cs="Arial"/>
                <w:sz w:val="20"/>
                <w:szCs w:val="20"/>
              </w:rPr>
              <w:t>Secure emails containing PCD should be marked confidential.</w:t>
            </w:r>
          </w:p>
        </w:tc>
        <w:tc>
          <w:tcPr>
            <w:tcW w:w="3544" w:type="dxa"/>
            <w:tcBorders>
              <w:top w:val="single" w:sz="4" w:space="0" w:color="auto"/>
              <w:left w:val="single" w:sz="4" w:space="0" w:color="auto"/>
              <w:bottom w:val="single" w:sz="4" w:space="0" w:color="auto"/>
              <w:right w:val="single" w:sz="4" w:space="0" w:color="auto"/>
            </w:tcBorders>
            <w:vAlign w:val="center"/>
          </w:tcPr>
          <w:p w14:paraId="10571E9C"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793E0CBA"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5C7B3567"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7DBC97BE" w14:textId="77777777" w:rsidR="004C69C0" w:rsidRPr="001D6104" w:rsidRDefault="004C69C0" w:rsidP="001D6104">
            <w:pPr>
              <w:spacing w:before="120" w:after="120"/>
              <w:ind w:left="34" w:right="26"/>
              <w:rPr>
                <w:rFonts w:cs="Arial"/>
                <w:b/>
                <w:sz w:val="20"/>
                <w:szCs w:val="20"/>
              </w:rPr>
            </w:pPr>
          </w:p>
        </w:tc>
      </w:tr>
      <w:tr w:rsidR="004C69C0" w:rsidRPr="001D6104" w14:paraId="2CE6FDB1"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3BB0492A" w14:textId="77777777" w:rsidR="004C69C0" w:rsidRPr="001D6104" w:rsidRDefault="004C69C0" w:rsidP="001D6104">
            <w:pPr>
              <w:spacing w:before="120" w:after="120"/>
              <w:ind w:left="0" w:right="26"/>
              <w:rPr>
                <w:rFonts w:cs="Arial"/>
                <w:b/>
                <w:sz w:val="20"/>
                <w:szCs w:val="20"/>
              </w:rPr>
            </w:pPr>
            <w:r w:rsidRPr="001D6104">
              <w:rPr>
                <w:rFonts w:cs="Arial"/>
                <w:b/>
                <w:sz w:val="20"/>
                <w:szCs w:val="20"/>
              </w:rPr>
              <w:lastRenderedPageBreak/>
              <w:t>5</w:t>
            </w:r>
          </w:p>
        </w:tc>
        <w:tc>
          <w:tcPr>
            <w:tcW w:w="4324" w:type="dxa"/>
            <w:tcBorders>
              <w:top w:val="single" w:sz="4" w:space="0" w:color="auto"/>
              <w:left w:val="single" w:sz="4" w:space="0" w:color="auto"/>
              <w:bottom w:val="single" w:sz="4" w:space="0" w:color="auto"/>
              <w:right w:val="single" w:sz="4" w:space="0" w:color="auto"/>
            </w:tcBorders>
            <w:vAlign w:val="center"/>
            <w:hideMark/>
          </w:tcPr>
          <w:p w14:paraId="74F3A320"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The organisational standard disclaimer has been placed on all emails stating </w:t>
            </w:r>
          </w:p>
          <w:p w14:paraId="41C5FEC8" w14:textId="77777777" w:rsidR="004C69C0" w:rsidRPr="001D6104" w:rsidRDefault="004C69C0" w:rsidP="001D6104">
            <w:pPr>
              <w:spacing w:before="120" w:after="120"/>
              <w:ind w:left="34" w:right="26"/>
              <w:rPr>
                <w:rFonts w:cs="Arial"/>
                <w:sz w:val="20"/>
                <w:szCs w:val="20"/>
              </w:rPr>
            </w:pPr>
            <w:r w:rsidRPr="001D6104">
              <w:rPr>
                <w:rFonts w:cs="Arial"/>
                <w:sz w:val="20"/>
                <w:szCs w:val="20"/>
              </w:rPr>
              <w:t>‘this email is confidential and is intended for the named recipient(s) only. If you have received this email in error please delete it and notify the sender accordingly. Unauthorised copying and or use of this email if you are not the intended recipient may result in legal action being taken.’</w:t>
            </w:r>
          </w:p>
        </w:tc>
        <w:tc>
          <w:tcPr>
            <w:tcW w:w="3544" w:type="dxa"/>
            <w:tcBorders>
              <w:top w:val="single" w:sz="4" w:space="0" w:color="auto"/>
              <w:left w:val="single" w:sz="4" w:space="0" w:color="auto"/>
              <w:bottom w:val="single" w:sz="4" w:space="0" w:color="auto"/>
              <w:right w:val="single" w:sz="4" w:space="0" w:color="auto"/>
            </w:tcBorders>
            <w:vAlign w:val="center"/>
          </w:tcPr>
          <w:p w14:paraId="63CC17BE"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27B7D31B"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522A68AE"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3FFECC0E" w14:textId="77777777" w:rsidR="004C69C0" w:rsidRPr="001D6104" w:rsidRDefault="004C69C0" w:rsidP="001D6104">
            <w:pPr>
              <w:spacing w:before="120" w:after="120"/>
              <w:ind w:left="34" w:right="26"/>
              <w:rPr>
                <w:rFonts w:cs="Arial"/>
                <w:b/>
                <w:sz w:val="20"/>
                <w:szCs w:val="20"/>
              </w:rPr>
            </w:pPr>
          </w:p>
        </w:tc>
      </w:tr>
      <w:tr w:rsidR="004C69C0" w:rsidRPr="001D6104" w14:paraId="51EA2D88"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349F4984" w14:textId="77777777" w:rsidR="004C69C0" w:rsidRPr="001D6104" w:rsidRDefault="004C69C0" w:rsidP="001D6104">
            <w:pPr>
              <w:spacing w:before="120" w:after="120"/>
              <w:ind w:left="0" w:right="26"/>
              <w:rPr>
                <w:rFonts w:cs="Arial"/>
                <w:b/>
                <w:sz w:val="20"/>
                <w:szCs w:val="20"/>
              </w:rPr>
            </w:pPr>
            <w:r w:rsidRPr="001D6104">
              <w:rPr>
                <w:rFonts w:cs="Arial"/>
                <w:b/>
                <w:sz w:val="20"/>
                <w:szCs w:val="20"/>
              </w:rPr>
              <w:t>6</w:t>
            </w:r>
          </w:p>
        </w:tc>
        <w:tc>
          <w:tcPr>
            <w:tcW w:w="4324" w:type="dxa"/>
            <w:tcBorders>
              <w:top w:val="single" w:sz="4" w:space="0" w:color="auto"/>
              <w:left w:val="single" w:sz="4" w:space="0" w:color="auto"/>
              <w:bottom w:val="single" w:sz="4" w:space="0" w:color="auto"/>
              <w:right w:val="single" w:sz="4" w:space="0" w:color="auto"/>
            </w:tcBorders>
            <w:vAlign w:val="center"/>
            <w:hideMark/>
          </w:tcPr>
          <w:p w14:paraId="5DD41B1A" w14:textId="77777777" w:rsidR="004C69C0" w:rsidRPr="001D6104" w:rsidRDefault="004C69C0" w:rsidP="001D6104">
            <w:pPr>
              <w:spacing w:before="120" w:after="120"/>
              <w:ind w:left="34" w:right="26"/>
              <w:rPr>
                <w:rFonts w:cs="Arial"/>
                <w:sz w:val="20"/>
                <w:szCs w:val="20"/>
              </w:rPr>
            </w:pPr>
            <w:r w:rsidRPr="001D6104">
              <w:rPr>
                <w:rFonts w:cs="Arial"/>
                <w:sz w:val="20"/>
                <w:szCs w:val="20"/>
              </w:rPr>
              <w:t>P</w:t>
            </w:r>
            <w:r w:rsidR="00C14FE7" w:rsidRPr="001D6104">
              <w:rPr>
                <w:rFonts w:cs="Arial"/>
                <w:sz w:val="20"/>
                <w:szCs w:val="20"/>
              </w:rPr>
              <w:t>ersonal Information</w:t>
            </w:r>
            <w:r w:rsidRPr="001D6104">
              <w:rPr>
                <w:rFonts w:cs="Arial"/>
                <w:sz w:val="20"/>
                <w:szCs w:val="20"/>
              </w:rPr>
              <w:t xml:space="preserve"> sent or received via email should be safely stored and archived, as well being incorporated into the appropriate record, including an audit trail of actions.</w:t>
            </w:r>
          </w:p>
        </w:tc>
        <w:tc>
          <w:tcPr>
            <w:tcW w:w="3544" w:type="dxa"/>
            <w:tcBorders>
              <w:top w:val="single" w:sz="4" w:space="0" w:color="auto"/>
              <w:left w:val="single" w:sz="4" w:space="0" w:color="auto"/>
              <w:bottom w:val="single" w:sz="4" w:space="0" w:color="auto"/>
              <w:right w:val="single" w:sz="4" w:space="0" w:color="auto"/>
            </w:tcBorders>
            <w:vAlign w:val="center"/>
          </w:tcPr>
          <w:p w14:paraId="2D209F98" w14:textId="77777777" w:rsidR="004C69C0" w:rsidRPr="001D6104" w:rsidRDefault="004C69C0" w:rsidP="001D6104">
            <w:pPr>
              <w:spacing w:before="120" w:after="120"/>
              <w:ind w:left="34" w:right="26"/>
              <w:rPr>
                <w:rFonts w:cs="Arial"/>
                <w:b/>
                <w:color w:val="FF0000"/>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57975A51" w14:textId="77777777" w:rsidR="004C69C0" w:rsidRPr="001D6104" w:rsidRDefault="004C69C0" w:rsidP="001D6104">
            <w:pPr>
              <w:spacing w:before="120" w:after="120"/>
              <w:ind w:left="34" w:right="26"/>
              <w:rPr>
                <w:rFonts w:cs="Arial"/>
                <w:b/>
                <w:color w:val="FF0000"/>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470B5EE" w14:textId="77777777" w:rsidR="004C69C0" w:rsidRPr="001D6104" w:rsidRDefault="004C69C0" w:rsidP="001D6104">
            <w:pPr>
              <w:spacing w:before="120" w:after="120"/>
              <w:ind w:left="34" w:right="26"/>
              <w:rPr>
                <w:rFonts w:cs="Arial"/>
                <w:b/>
                <w:color w:val="FF0000"/>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530069DD" w14:textId="77777777" w:rsidR="004C69C0" w:rsidRPr="001D6104" w:rsidRDefault="004C69C0" w:rsidP="001D6104">
            <w:pPr>
              <w:spacing w:before="120" w:after="120"/>
              <w:ind w:left="34" w:right="26"/>
              <w:rPr>
                <w:rFonts w:cs="Arial"/>
                <w:b/>
                <w:color w:val="FF0000"/>
                <w:sz w:val="20"/>
                <w:szCs w:val="20"/>
              </w:rPr>
            </w:pPr>
          </w:p>
        </w:tc>
      </w:tr>
      <w:tr w:rsidR="004C69C0" w:rsidRPr="001D6104" w14:paraId="2F42A10E"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E1A9FA"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Telephone Conversations</w:t>
            </w:r>
          </w:p>
        </w:tc>
      </w:tr>
      <w:tr w:rsidR="004C69C0" w:rsidRPr="001D6104" w14:paraId="1421796B"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2A2969A2"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11C633A3"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aware that all telephone conversations regarding PCD should be kept to a minimum and take place in a private area where they cannot be over heard by unauthorised personnel</w:t>
            </w:r>
          </w:p>
        </w:tc>
        <w:tc>
          <w:tcPr>
            <w:tcW w:w="3544" w:type="dxa"/>
            <w:tcBorders>
              <w:top w:val="single" w:sz="4" w:space="0" w:color="auto"/>
              <w:left w:val="single" w:sz="4" w:space="0" w:color="auto"/>
              <w:bottom w:val="single" w:sz="4" w:space="0" w:color="auto"/>
              <w:right w:val="single" w:sz="4" w:space="0" w:color="auto"/>
            </w:tcBorders>
            <w:vAlign w:val="center"/>
          </w:tcPr>
          <w:p w14:paraId="7BB7A823"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4FBA4232"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378A5F31"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5272AB46" w14:textId="77777777" w:rsidR="004C69C0" w:rsidRPr="001D6104" w:rsidRDefault="004C69C0" w:rsidP="001D6104">
            <w:pPr>
              <w:spacing w:before="120" w:after="120"/>
              <w:ind w:left="34" w:right="26"/>
              <w:rPr>
                <w:rFonts w:cs="Arial"/>
                <w:b/>
                <w:sz w:val="20"/>
                <w:szCs w:val="20"/>
              </w:rPr>
            </w:pPr>
          </w:p>
        </w:tc>
      </w:tr>
      <w:tr w:rsidR="004C69C0" w:rsidRPr="001D6104" w14:paraId="687A5813"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633BC14E" w14:textId="77777777" w:rsidR="004C69C0" w:rsidRPr="001D6104" w:rsidRDefault="004C69C0" w:rsidP="001D6104">
            <w:pPr>
              <w:spacing w:before="120" w:after="120"/>
              <w:ind w:left="0" w:right="26"/>
              <w:rPr>
                <w:rFonts w:cs="Arial"/>
                <w:b/>
                <w:sz w:val="20"/>
                <w:szCs w:val="20"/>
              </w:rPr>
            </w:pPr>
            <w:r w:rsidRPr="001D6104">
              <w:rPr>
                <w:rFonts w:cs="Arial"/>
                <w:b/>
                <w:sz w:val="20"/>
                <w:szCs w:val="20"/>
              </w:rPr>
              <w:lastRenderedPageBreak/>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0673B976" w14:textId="77777777" w:rsidR="004C69C0" w:rsidRPr="001D6104" w:rsidRDefault="004C69C0" w:rsidP="001D6104">
            <w:pPr>
              <w:spacing w:before="120" w:after="120"/>
              <w:ind w:left="34" w:right="26"/>
              <w:rPr>
                <w:rFonts w:cs="Arial"/>
                <w:sz w:val="20"/>
                <w:szCs w:val="20"/>
              </w:rPr>
            </w:pPr>
            <w:r w:rsidRPr="001D6104">
              <w:rPr>
                <w:rFonts w:cs="Arial"/>
                <w:sz w:val="20"/>
                <w:szCs w:val="20"/>
              </w:rPr>
              <w:t>When speaking to service users, carers and others, staff should confirm the caller’s identity and their authority to receive the information requested, if in doubt check with a manager. Where applicable job title, department and organisation of the caller should be taken, and then called back using a known verifiable number.</w:t>
            </w:r>
          </w:p>
          <w:p w14:paraId="209E9B77" w14:textId="77777777" w:rsidR="004C69C0" w:rsidRPr="001D6104" w:rsidRDefault="004C69C0" w:rsidP="001D6104">
            <w:pPr>
              <w:spacing w:before="120" w:after="120"/>
              <w:ind w:left="34" w:right="26"/>
              <w:rPr>
                <w:rFonts w:cs="Arial"/>
                <w:sz w:val="20"/>
                <w:szCs w:val="20"/>
              </w:rPr>
            </w:pPr>
            <w:r w:rsidRPr="001D6104">
              <w:rPr>
                <w:rFonts w:cs="Arial"/>
                <w:sz w:val="20"/>
                <w:szCs w:val="20"/>
              </w:rPr>
              <w:t>It is important to guard against people seeking information by deception this is particularly risky when using mobile telephone numbers.</w:t>
            </w:r>
          </w:p>
          <w:p w14:paraId="7FBEF586"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This can be waived where a caller is known to you. </w:t>
            </w:r>
          </w:p>
        </w:tc>
        <w:tc>
          <w:tcPr>
            <w:tcW w:w="3544" w:type="dxa"/>
            <w:tcBorders>
              <w:top w:val="single" w:sz="4" w:space="0" w:color="auto"/>
              <w:left w:val="single" w:sz="4" w:space="0" w:color="auto"/>
              <w:bottom w:val="single" w:sz="4" w:space="0" w:color="auto"/>
              <w:right w:val="single" w:sz="4" w:space="0" w:color="auto"/>
            </w:tcBorders>
            <w:vAlign w:val="center"/>
          </w:tcPr>
          <w:p w14:paraId="5BDE18F4"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72702B78"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54408AD6"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4B1B117A" w14:textId="77777777" w:rsidR="004C69C0" w:rsidRPr="001D6104" w:rsidRDefault="004C69C0" w:rsidP="001D6104">
            <w:pPr>
              <w:spacing w:before="120" w:after="120"/>
              <w:ind w:left="34" w:right="26"/>
              <w:rPr>
                <w:rFonts w:cs="Arial"/>
                <w:b/>
                <w:sz w:val="20"/>
                <w:szCs w:val="20"/>
              </w:rPr>
            </w:pPr>
          </w:p>
        </w:tc>
      </w:tr>
      <w:tr w:rsidR="004C69C0" w:rsidRPr="001D6104" w14:paraId="342FB49F"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3891BA2D" w14:textId="77777777" w:rsidR="004C69C0" w:rsidRPr="001D6104" w:rsidRDefault="004C69C0" w:rsidP="001D6104">
            <w:pPr>
              <w:spacing w:before="120" w:after="120"/>
              <w:ind w:left="0" w:right="26"/>
              <w:rPr>
                <w:rFonts w:cs="Arial"/>
                <w:b/>
                <w:sz w:val="20"/>
                <w:szCs w:val="20"/>
              </w:rPr>
            </w:pPr>
            <w:r w:rsidRPr="001D6104">
              <w:rPr>
                <w:rFonts w:cs="Arial"/>
                <w:b/>
                <w:sz w:val="20"/>
                <w:szCs w:val="20"/>
              </w:rPr>
              <w:t>3</w:t>
            </w:r>
          </w:p>
        </w:tc>
        <w:tc>
          <w:tcPr>
            <w:tcW w:w="4324" w:type="dxa"/>
            <w:tcBorders>
              <w:top w:val="single" w:sz="4" w:space="0" w:color="auto"/>
              <w:left w:val="single" w:sz="4" w:space="0" w:color="auto"/>
              <w:bottom w:val="single" w:sz="4" w:space="0" w:color="auto"/>
              <w:right w:val="single" w:sz="4" w:space="0" w:color="auto"/>
            </w:tcBorders>
            <w:vAlign w:val="center"/>
            <w:hideMark/>
          </w:tcPr>
          <w:p w14:paraId="49A0320E"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aware to use the secrecy (mute) button when putting callers on hold.</w:t>
            </w:r>
          </w:p>
        </w:tc>
        <w:tc>
          <w:tcPr>
            <w:tcW w:w="3544" w:type="dxa"/>
            <w:tcBorders>
              <w:top w:val="single" w:sz="4" w:space="0" w:color="auto"/>
              <w:left w:val="single" w:sz="4" w:space="0" w:color="auto"/>
              <w:bottom w:val="single" w:sz="4" w:space="0" w:color="auto"/>
              <w:right w:val="single" w:sz="4" w:space="0" w:color="auto"/>
            </w:tcBorders>
            <w:vAlign w:val="center"/>
          </w:tcPr>
          <w:p w14:paraId="21AD1788"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086C8B16"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472073D4"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430865A1" w14:textId="77777777" w:rsidR="004C69C0" w:rsidRPr="001D6104" w:rsidRDefault="004C69C0" w:rsidP="001D6104">
            <w:pPr>
              <w:spacing w:before="120" w:after="120"/>
              <w:ind w:left="34" w:right="26"/>
              <w:rPr>
                <w:rFonts w:cs="Arial"/>
                <w:b/>
                <w:sz w:val="20"/>
                <w:szCs w:val="20"/>
              </w:rPr>
            </w:pPr>
          </w:p>
        </w:tc>
      </w:tr>
      <w:tr w:rsidR="004C69C0" w:rsidRPr="001D6104" w14:paraId="514FE9C3"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2530F727" w14:textId="77777777" w:rsidR="004C69C0" w:rsidRPr="001D6104" w:rsidRDefault="004C69C0" w:rsidP="001D6104">
            <w:pPr>
              <w:spacing w:before="120" w:after="120"/>
              <w:ind w:left="0" w:right="26"/>
              <w:rPr>
                <w:rFonts w:cs="Arial"/>
                <w:b/>
                <w:sz w:val="20"/>
                <w:szCs w:val="20"/>
              </w:rPr>
            </w:pPr>
            <w:r w:rsidRPr="001D6104">
              <w:rPr>
                <w:rFonts w:cs="Arial"/>
                <w:b/>
                <w:sz w:val="20"/>
                <w:szCs w:val="20"/>
              </w:rPr>
              <w:t>4</w:t>
            </w:r>
          </w:p>
        </w:tc>
        <w:tc>
          <w:tcPr>
            <w:tcW w:w="4324" w:type="dxa"/>
            <w:tcBorders>
              <w:top w:val="single" w:sz="4" w:space="0" w:color="auto"/>
              <w:left w:val="single" w:sz="4" w:space="0" w:color="auto"/>
              <w:bottom w:val="single" w:sz="4" w:space="0" w:color="auto"/>
              <w:right w:val="single" w:sz="4" w:space="0" w:color="auto"/>
            </w:tcBorders>
            <w:vAlign w:val="center"/>
            <w:hideMark/>
          </w:tcPr>
          <w:p w14:paraId="62866044" w14:textId="77777777" w:rsidR="004C69C0" w:rsidRPr="001D6104" w:rsidRDefault="004C69C0" w:rsidP="001D6104">
            <w:pPr>
              <w:spacing w:before="120" w:after="120"/>
              <w:ind w:left="34" w:right="26"/>
              <w:rPr>
                <w:rFonts w:cs="Arial"/>
                <w:sz w:val="20"/>
                <w:szCs w:val="20"/>
              </w:rPr>
            </w:pPr>
            <w:r w:rsidRPr="001D6104">
              <w:rPr>
                <w:rFonts w:cs="Arial"/>
                <w:sz w:val="20"/>
                <w:szCs w:val="20"/>
              </w:rPr>
              <w:t>Where telephone messages containing PCD are received, they should preferably be emailed via NHS Mail to the intended recipient. If this is not possible the message should be placed in an envelope, sealed and addressed to the intended recipient, marked private and confidential.</w:t>
            </w:r>
          </w:p>
        </w:tc>
        <w:tc>
          <w:tcPr>
            <w:tcW w:w="3544" w:type="dxa"/>
            <w:tcBorders>
              <w:top w:val="single" w:sz="4" w:space="0" w:color="auto"/>
              <w:left w:val="single" w:sz="4" w:space="0" w:color="auto"/>
              <w:bottom w:val="single" w:sz="4" w:space="0" w:color="auto"/>
              <w:right w:val="single" w:sz="4" w:space="0" w:color="auto"/>
            </w:tcBorders>
            <w:vAlign w:val="center"/>
          </w:tcPr>
          <w:p w14:paraId="58280D62"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13964C09"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07EFAA2C"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1060169B" w14:textId="77777777" w:rsidR="004C69C0" w:rsidRPr="001D6104" w:rsidRDefault="004C69C0" w:rsidP="001D6104">
            <w:pPr>
              <w:spacing w:before="120" w:after="120"/>
              <w:ind w:left="34" w:right="26"/>
              <w:rPr>
                <w:rFonts w:cs="Arial"/>
                <w:b/>
                <w:sz w:val="20"/>
                <w:szCs w:val="20"/>
              </w:rPr>
            </w:pPr>
          </w:p>
        </w:tc>
      </w:tr>
      <w:tr w:rsidR="004C69C0" w:rsidRPr="001D6104" w14:paraId="3136C6A7"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01C7B330" w14:textId="77777777" w:rsidR="004C69C0" w:rsidRPr="001D6104" w:rsidRDefault="004C69C0" w:rsidP="001D6104">
            <w:pPr>
              <w:spacing w:before="120" w:after="120"/>
              <w:ind w:left="0" w:right="26"/>
              <w:rPr>
                <w:rFonts w:cs="Arial"/>
                <w:b/>
                <w:sz w:val="20"/>
                <w:szCs w:val="20"/>
              </w:rPr>
            </w:pPr>
            <w:r w:rsidRPr="001D6104">
              <w:rPr>
                <w:rFonts w:cs="Arial"/>
                <w:b/>
                <w:sz w:val="20"/>
                <w:szCs w:val="20"/>
              </w:rPr>
              <w:lastRenderedPageBreak/>
              <w:t>5</w:t>
            </w:r>
          </w:p>
        </w:tc>
        <w:tc>
          <w:tcPr>
            <w:tcW w:w="4324" w:type="dxa"/>
            <w:tcBorders>
              <w:top w:val="single" w:sz="4" w:space="0" w:color="auto"/>
              <w:left w:val="single" w:sz="4" w:space="0" w:color="auto"/>
              <w:bottom w:val="single" w:sz="4" w:space="0" w:color="auto"/>
              <w:right w:val="single" w:sz="4" w:space="0" w:color="auto"/>
            </w:tcBorders>
            <w:vAlign w:val="center"/>
            <w:hideMark/>
          </w:tcPr>
          <w:p w14:paraId="6531E7A4" w14:textId="77777777" w:rsidR="004C69C0" w:rsidRPr="001D6104" w:rsidRDefault="004C69C0" w:rsidP="001D6104">
            <w:pPr>
              <w:spacing w:before="120" w:after="120"/>
              <w:ind w:left="34" w:right="26"/>
              <w:rPr>
                <w:rFonts w:cs="Arial"/>
                <w:sz w:val="20"/>
                <w:szCs w:val="20"/>
              </w:rPr>
            </w:pPr>
            <w:r w:rsidRPr="001D6104">
              <w:rPr>
                <w:rFonts w:cs="Arial"/>
                <w:sz w:val="20"/>
                <w:szCs w:val="20"/>
              </w:rPr>
              <w:t>In the event of requests for information by telephone, staff should confirm the identity of the requestor and their authorisation to receive the information. If in doubt staff should be aware to check with a senior manager.</w:t>
            </w:r>
          </w:p>
          <w:p w14:paraId="4690690E"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This could mean calling the enquirer back via a main switch board. </w:t>
            </w:r>
            <w:r w:rsidRPr="001D6104">
              <w:rPr>
                <w:rFonts w:cs="Arial"/>
                <w:b/>
                <w:sz w:val="20"/>
                <w:szCs w:val="20"/>
              </w:rPr>
              <w:t>NB/</w:t>
            </w:r>
            <w:r w:rsidRPr="001D6104">
              <w:rPr>
                <w:rFonts w:cs="Arial"/>
                <w:sz w:val="20"/>
                <w:szCs w:val="20"/>
              </w:rPr>
              <w:t xml:space="preserve"> </w:t>
            </w:r>
            <w:r w:rsidRPr="001D6104">
              <w:rPr>
                <w:rFonts w:cs="Arial"/>
                <w:b/>
                <w:sz w:val="20"/>
                <w:szCs w:val="20"/>
              </w:rPr>
              <w:t>DO NOT</w:t>
            </w:r>
            <w:r w:rsidRPr="001D6104">
              <w:rPr>
                <w:rFonts w:cs="Arial"/>
                <w:sz w:val="20"/>
                <w:szCs w:val="20"/>
              </w:rPr>
              <w:t xml:space="preserve"> use direct lines for verification purpose as number given by callers may not be genuine.</w:t>
            </w:r>
          </w:p>
        </w:tc>
        <w:tc>
          <w:tcPr>
            <w:tcW w:w="3544" w:type="dxa"/>
            <w:tcBorders>
              <w:top w:val="single" w:sz="4" w:space="0" w:color="auto"/>
              <w:left w:val="single" w:sz="4" w:space="0" w:color="auto"/>
              <w:bottom w:val="single" w:sz="4" w:space="0" w:color="auto"/>
              <w:right w:val="single" w:sz="4" w:space="0" w:color="auto"/>
            </w:tcBorders>
            <w:vAlign w:val="center"/>
          </w:tcPr>
          <w:p w14:paraId="2D1B0CD6"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01C843EA"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7AE21722"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4E9E7D39" w14:textId="77777777" w:rsidR="004C69C0" w:rsidRPr="001D6104" w:rsidRDefault="004C69C0" w:rsidP="001D6104">
            <w:pPr>
              <w:spacing w:before="120" w:after="120"/>
              <w:ind w:left="34" w:right="26"/>
              <w:rPr>
                <w:rFonts w:cs="Arial"/>
                <w:b/>
                <w:sz w:val="20"/>
                <w:szCs w:val="20"/>
              </w:rPr>
            </w:pPr>
          </w:p>
        </w:tc>
      </w:tr>
      <w:tr w:rsidR="004C69C0" w:rsidRPr="001D6104" w14:paraId="65C23DDA"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6FD16E"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 xml:space="preserve">Incoming Voicemail and Answerphone messages </w:t>
            </w:r>
          </w:p>
        </w:tc>
      </w:tr>
      <w:tr w:rsidR="004C69C0" w:rsidRPr="001D6104" w14:paraId="06F2564D"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67CBCCAE"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10780C0D" w14:textId="77777777" w:rsidR="004C69C0" w:rsidRPr="001D6104" w:rsidRDefault="004C69C0" w:rsidP="001D6104">
            <w:pPr>
              <w:spacing w:before="120" w:after="120"/>
              <w:ind w:left="34" w:right="26"/>
              <w:rPr>
                <w:rFonts w:cs="Arial"/>
                <w:sz w:val="20"/>
                <w:szCs w:val="20"/>
              </w:rPr>
            </w:pPr>
            <w:r w:rsidRPr="001D6104">
              <w:rPr>
                <w:rFonts w:cs="Arial"/>
                <w:sz w:val="20"/>
                <w:szCs w:val="20"/>
              </w:rPr>
              <w:t>When checking messages on an answer phone staff should ensure they cannot be overheard by unauthorised personnel.</w:t>
            </w:r>
          </w:p>
        </w:tc>
        <w:tc>
          <w:tcPr>
            <w:tcW w:w="3544" w:type="dxa"/>
            <w:tcBorders>
              <w:top w:val="single" w:sz="4" w:space="0" w:color="auto"/>
              <w:left w:val="single" w:sz="4" w:space="0" w:color="auto"/>
              <w:bottom w:val="single" w:sz="4" w:space="0" w:color="auto"/>
              <w:right w:val="single" w:sz="4" w:space="0" w:color="auto"/>
            </w:tcBorders>
            <w:vAlign w:val="center"/>
          </w:tcPr>
          <w:p w14:paraId="68730438"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1F75CCB6"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053B18F8"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47399412" w14:textId="77777777" w:rsidR="004C69C0" w:rsidRPr="001D6104" w:rsidRDefault="004C69C0" w:rsidP="001D6104">
            <w:pPr>
              <w:spacing w:before="120" w:after="120"/>
              <w:ind w:left="34" w:right="26"/>
              <w:rPr>
                <w:rFonts w:cs="Arial"/>
                <w:b/>
                <w:sz w:val="20"/>
                <w:szCs w:val="20"/>
              </w:rPr>
            </w:pPr>
          </w:p>
        </w:tc>
      </w:tr>
      <w:tr w:rsidR="004C69C0" w:rsidRPr="001D6104" w14:paraId="75A51374"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19E580B2" w14:textId="77777777" w:rsidR="004C69C0" w:rsidRPr="001D6104" w:rsidRDefault="004C69C0" w:rsidP="001D6104">
            <w:pPr>
              <w:spacing w:before="120" w:after="120"/>
              <w:ind w:left="0" w:right="26"/>
              <w:rPr>
                <w:rFonts w:cs="Arial"/>
                <w:b/>
                <w:sz w:val="20"/>
                <w:szCs w:val="20"/>
              </w:rPr>
            </w:pPr>
            <w:r w:rsidRPr="001D6104">
              <w:rPr>
                <w:rFonts w:cs="Arial"/>
                <w:b/>
                <w:sz w:val="20"/>
                <w:szCs w:val="20"/>
              </w:rPr>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1486F366" w14:textId="77777777" w:rsidR="004C69C0" w:rsidRPr="001D6104" w:rsidRDefault="004C69C0" w:rsidP="001D6104">
            <w:pPr>
              <w:spacing w:before="120" w:after="120"/>
              <w:ind w:left="34" w:right="26"/>
              <w:rPr>
                <w:rFonts w:cs="Arial"/>
                <w:sz w:val="20"/>
                <w:szCs w:val="20"/>
              </w:rPr>
            </w:pPr>
            <w:r w:rsidRPr="001D6104">
              <w:rPr>
                <w:rFonts w:cs="Arial"/>
                <w:sz w:val="20"/>
                <w:szCs w:val="20"/>
              </w:rPr>
              <w:t>Where message books are used is it essential that these are held securely and access to them is on a need to know basis, as appropriate to their staff member’s job role.</w:t>
            </w:r>
          </w:p>
          <w:p w14:paraId="18345584" w14:textId="77777777" w:rsidR="004C69C0" w:rsidRPr="001D6104" w:rsidRDefault="004C69C0" w:rsidP="001D6104">
            <w:pPr>
              <w:spacing w:before="120" w:after="120"/>
              <w:ind w:left="34" w:right="26"/>
              <w:rPr>
                <w:rFonts w:cs="Arial"/>
                <w:sz w:val="20"/>
                <w:szCs w:val="20"/>
              </w:rPr>
            </w:pPr>
            <w:r w:rsidRPr="001D6104">
              <w:rPr>
                <w:rFonts w:cs="Arial"/>
                <w:b/>
                <w:sz w:val="20"/>
                <w:szCs w:val="20"/>
              </w:rPr>
              <w:t>NB/</w:t>
            </w:r>
            <w:r w:rsidRPr="001D6104">
              <w:rPr>
                <w:rFonts w:cs="Arial"/>
                <w:sz w:val="20"/>
                <w:szCs w:val="20"/>
              </w:rPr>
              <w:t xml:space="preserve"> Messages should not contain PCD but should refer readers to proper records.</w:t>
            </w:r>
          </w:p>
        </w:tc>
        <w:tc>
          <w:tcPr>
            <w:tcW w:w="3544" w:type="dxa"/>
            <w:tcBorders>
              <w:top w:val="single" w:sz="4" w:space="0" w:color="auto"/>
              <w:left w:val="single" w:sz="4" w:space="0" w:color="auto"/>
              <w:bottom w:val="single" w:sz="4" w:space="0" w:color="auto"/>
              <w:right w:val="single" w:sz="4" w:space="0" w:color="auto"/>
            </w:tcBorders>
            <w:vAlign w:val="center"/>
          </w:tcPr>
          <w:p w14:paraId="2AC16B0B"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5934406A"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4497FDEC"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15F5114A" w14:textId="77777777" w:rsidR="004C69C0" w:rsidRPr="001D6104" w:rsidRDefault="004C69C0" w:rsidP="001D6104">
            <w:pPr>
              <w:spacing w:before="120" w:after="120"/>
              <w:ind w:left="34" w:right="26"/>
              <w:rPr>
                <w:rFonts w:cs="Arial"/>
                <w:b/>
                <w:sz w:val="20"/>
                <w:szCs w:val="20"/>
              </w:rPr>
            </w:pPr>
          </w:p>
        </w:tc>
      </w:tr>
      <w:tr w:rsidR="004C69C0" w:rsidRPr="001D6104" w14:paraId="61C2CD2E"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E84598"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Answerphones Outwards</w:t>
            </w:r>
          </w:p>
        </w:tc>
      </w:tr>
      <w:tr w:rsidR="004C69C0" w:rsidRPr="001D6104" w14:paraId="5E99AAE0" w14:textId="77777777" w:rsidTr="001D6104">
        <w:trPr>
          <w:cantSplit/>
          <w:trHeight w:val="1810"/>
        </w:trPr>
        <w:tc>
          <w:tcPr>
            <w:tcW w:w="675" w:type="dxa"/>
            <w:tcBorders>
              <w:top w:val="single" w:sz="4" w:space="0" w:color="auto"/>
              <w:left w:val="single" w:sz="4" w:space="0" w:color="auto"/>
              <w:bottom w:val="single" w:sz="4" w:space="0" w:color="auto"/>
              <w:right w:val="single" w:sz="4" w:space="0" w:color="auto"/>
            </w:tcBorders>
            <w:vAlign w:val="center"/>
            <w:hideMark/>
          </w:tcPr>
          <w:p w14:paraId="09464C4F"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68EA2A12"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aware that should they need to leave an answer phone message that they should only leave a name and phone number for call back.</w:t>
            </w:r>
          </w:p>
          <w:p w14:paraId="7A5CD74B" w14:textId="77777777" w:rsidR="004C69C0" w:rsidRPr="001D6104" w:rsidRDefault="004C69C0" w:rsidP="001D6104">
            <w:pPr>
              <w:spacing w:before="120" w:after="120"/>
              <w:ind w:left="34" w:right="26"/>
              <w:rPr>
                <w:rFonts w:cs="Arial"/>
                <w:sz w:val="20"/>
                <w:szCs w:val="20"/>
              </w:rPr>
            </w:pPr>
            <w:r w:rsidRPr="001D6104">
              <w:rPr>
                <w:rFonts w:cs="Arial"/>
                <w:sz w:val="20"/>
                <w:szCs w:val="20"/>
              </w:rPr>
              <w:t>Do not indicate the reason for the call.</w:t>
            </w:r>
          </w:p>
        </w:tc>
        <w:tc>
          <w:tcPr>
            <w:tcW w:w="3544" w:type="dxa"/>
            <w:tcBorders>
              <w:top w:val="single" w:sz="4" w:space="0" w:color="auto"/>
              <w:left w:val="single" w:sz="4" w:space="0" w:color="auto"/>
              <w:bottom w:val="single" w:sz="4" w:space="0" w:color="auto"/>
              <w:right w:val="single" w:sz="4" w:space="0" w:color="auto"/>
            </w:tcBorders>
            <w:vAlign w:val="center"/>
          </w:tcPr>
          <w:p w14:paraId="56BC4185"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0F2A6D1A"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9A8337E"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74CC59B0" w14:textId="77777777" w:rsidR="004C69C0" w:rsidRPr="001D6104" w:rsidRDefault="004C69C0" w:rsidP="001D6104">
            <w:pPr>
              <w:spacing w:before="120" w:after="120"/>
              <w:ind w:left="34" w:right="26"/>
              <w:rPr>
                <w:rFonts w:cs="Arial"/>
                <w:b/>
                <w:sz w:val="20"/>
                <w:szCs w:val="20"/>
              </w:rPr>
            </w:pPr>
          </w:p>
        </w:tc>
      </w:tr>
      <w:tr w:rsidR="004C69C0" w:rsidRPr="001D6104" w14:paraId="6D726EDC"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3D299E" w14:textId="77777777" w:rsidR="004C69C0" w:rsidRPr="001D6104" w:rsidRDefault="004C69C0" w:rsidP="001D6104">
            <w:pPr>
              <w:spacing w:before="120" w:after="120"/>
              <w:ind w:left="34" w:right="26"/>
              <w:rPr>
                <w:rFonts w:cs="Arial"/>
                <w:b/>
                <w:sz w:val="20"/>
                <w:szCs w:val="20"/>
              </w:rPr>
            </w:pPr>
            <w:r w:rsidRPr="001D6104">
              <w:rPr>
                <w:rFonts w:cs="Arial"/>
                <w:b/>
                <w:sz w:val="20"/>
                <w:szCs w:val="20"/>
              </w:rPr>
              <w:lastRenderedPageBreak/>
              <w:t>Verbal Transfer of Information</w:t>
            </w:r>
          </w:p>
        </w:tc>
      </w:tr>
      <w:tr w:rsidR="004C69C0" w:rsidRPr="001D6104" w14:paraId="12C4C8A1"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5A13CD4E"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44B80C04"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aware that whenever they are transferring information verbally they must ensure they cannot be overheard by unauthorised personnel.</w:t>
            </w:r>
          </w:p>
        </w:tc>
        <w:tc>
          <w:tcPr>
            <w:tcW w:w="3544" w:type="dxa"/>
            <w:tcBorders>
              <w:top w:val="single" w:sz="4" w:space="0" w:color="auto"/>
              <w:left w:val="single" w:sz="4" w:space="0" w:color="auto"/>
              <w:bottom w:val="single" w:sz="4" w:space="0" w:color="auto"/>
              <w:right w:val="single" w:sz="4" w:space="0" w:color="auto"/>
            </w:tcBorders>
            <w:vAlign w:val="center"/>
          </w:tcPr>
          <w:p w14:paraId="63B1D7C2"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38AF134E"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2F846B68"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061946FB" w14:textId="77777777" w:rsidR="004C69C0" w:rsidRPr="001D6104" w:rsidRDefault="004C69C0" w:rsidP="001D6104">
            <w:pPr>
              <w:spacing w:before="120" w:after="120"/>
              <w:ind w:left="34" w:right="26"/>
              <w:rPr>
                <w:rFonts w:cs="Arial"/>
                <w:b/>
                <w:sz w:val="20"/>
                <w:szCs w:val="20"/>
              </w:rPr>
            </w:pPr>
          </w:p>
        </w:tc>
      </w:tr>
      <w:tr w:rsidR="004C69C0" w:rsidRPr="001D6104" w14:paraId="7F8ECF0A"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225179DE" w14:textId="77777777" w:rsidR="004C69C0" w:rsidRPr="001D6104" w:rsidRDefault="004C69C0" w:rsidP="001D6104">
            <w:pPr>
              <w:spacing w:before="120" w:after="120"/>
              <w:ind w:left="0" w:right="26"/>
              <w:rPr>
                <w:rFonts w:cs="Arial"/>
                <w:b/>
                <w:sz w:val="20"/>
                <w:szCs w:val="20"/>
              </w:rPr>
            </w:pPr>
            <w:r w:rsidRPr="001D6104">
              <w:rPr>
                <w:rFonts w:cs="Arial"/>
                <w:b/>
                <w:sz w:val="20"/>
                <w:szCs w:val="20"/>
              </w:rPr>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2ABD0806" w14:textId="77777777" w:rsidR="004C69C0" w:rsidRPr="001D6104" w:rsidRDefault="004C69C0" w:rsidP="001D6104">
            <w:pPr>
              <w:spacing w:before="120" w:after="120"/>
              <w:ind w:left="34" w:right="26"/>
              <w:rPr>
                <w:rFonts w:cs="Arial"/>
                <w:sz w:val="20"/>
                <w:szCs w:val="20"/>
              </w:rPr>
            </w:pPr>
            <w:r w:rsidRPr="001D6104">
              <w:rPr>
                <w:rFonts w:cs="Arial"/>
                <w:sz w:val="20"/>
                <w:szCs w:val="20"/>
              </w:rPr>
              <w:t>Where service users register at reception it should be ensured that any personal details they need to give cannot be overheard.</w:t>
            </w:r>
          </w:p>
        </w:tc>
        <w:tc>
          <w:tcPr>
            <w:tcW w:w="3544" w:type="dxa"/>
            <w:tcBorders>
              <w:top w:val="single" w:sz="4" w:space="0" w:color="auto"/>
              <w:left w:val="single" w:sz="4" w:space="0" w:color="auto"/>
              <w:bottom w:val="single" w:sz="4" w:space="0" w:color="auto"/>
              <w:right w:val="single" w:sz="4" w:space="0" w:color="auto"/>
            </w:tcBorders>
            <w:vAlign w:val="center"/>
          </w:tcPr>
          <w:p w14:paraId="30E9A7DF"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0ED9D9C0"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56835604"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0787CB4C" w14:textId="77777777" w:rsidR="004C69C0" w:rsidRPr="001D6104" w:rsidRDefault="004C69C0" w:rsidP="001D6104">
            <w:pPr>
              <w:spacing w:before="120" w:after="120"/>
              <w:ind w:left="34" w:right="26"/>
              <w:rPr>
                <w:rFonts w:cs="Arial"/>
                <w:b/>
                <w:sz w:val="20"/>
                <w:szCs w:val="20"/>
              </w:rPr>
            </w:pPr>
          </w:p>
        </w:tc>
      </w:tr>
      <w:tr w:rsidR="004C69C0" w:rsidRPr="001D6104" w14:paraId="65F70870"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24A9A7D3" w14:textId="77777777" w:rsidR="004C69C0" w:rsidRPr="001D6104" w:rsidRDefault="004C69C0" w:rsidP="001D6104">
            <w:pPr>
              <w:spacing w:before="120" w:after="120"/>
              <w:ind w:left="0" w:right="26"/>
              <w:rPr>
                <w:rFonts w:cs="Arial"/>
                <w:b/>
                <w:sz w:val="20"/>
                <w:szCs w:val="20"/>
              </w:rPr>
            </w:pPr>
            <w:r w:rsidRPr="001D6104">
              <w:rPr>
                <w:rFonts w:cs="Arial"/>
                <w:b/>
                <w:sz w:val="20"/>
                <w:szCs w:val="20"/>
              </w:rPr>
              <w:t>3</w:t>
            </w:r>
          </w:p>
        </w:tc>
        <w:tc>
          <w:tcPr>
            <w:tcW w:w="4324" w:type="dxa"/>
            <w:tcBorders>
              <w:top w:val="single" w:sz="4" w:space="0" w:color="auto"/>
              <w:left w:val="single" w:sz="4" w:space="0" w:color="auto"/>
              <w:bottom w:val="single" w:sz="4" w:space="0" w:color="auto"/>
              <w:right w:val="single" w:sz="4" w:space="0" w:color="auto"/>
            </w:tcBorders>
            <w:vAlign w:val="center"/>
            <w:hideMark/>
          </w:tcPr>
          <w:p w14:paraId="1B98006D"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Where discussions include PCD they must not take place in a communal areas, e.g. shared offices, or anywhere else where you can be overheard by unauthorised personnel. </w:t>
            </w:r>
          </w:p>
        </w:tc>
        <w:tc>
          <w:tcPr>
            <w:tcW w:w="3544" w:type="dxa"/>
            <w:tcBorders>
              <w:top w:val="single" w:sz="4" w:space="0" w:color="auto"/>
              <w:left w:val="single" w:sz="4" w:space="0" w:color="auto"/>
              <w:bottom w:val="single" w:sz="4" w:space="0" w:color="auto"/>
              <w:right w:val="single" w:sz="4" w:space="0" w:color="auto"/>
            </w:tcBorders>
            <w:vAlign w:val="center"/>
          </w:tcPr>
          <w:p w14:paraId="315526F9"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2AC4DBFA"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5D37BE2A"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3E8741E0" w14:textId="77777777" w:rsidR="004C69C0" w:rsidRPr="001D6104" w:rsidRDefault="004C69C0" w:rsidP="001D6104">
            <w:pPr>
              <w:spacing w:before="120" w:after="120"/>
              <w:ind w:left="34" w:right="26"/>
              <w:rPr>
                <w:rFonts w:cs="Arial"/>
                <w:b/>
                <w:sz w:val="20"/>
                <w:szCs w:val="20"/>
              </w:rPr>
            </w:pPr>
          </w:p>
        </w:tc>
      </w:tr>
      <w:tr w:rsidR="004C69C0" w:rsidRPr="001D6104" w14:paraId="4A8B0868"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510B9743" w14:textId="77777777" w:rsidR="004C69C0" w:rsidRPr="001D6104" w:rsidRDefault="004C69C0" w:rsidP="001D6104">
            <w:pPr>
              <w:spacing w:before="120" w:after="120"/>
              <w:ind w:left="0" w:right="26"/>
              <w:rPr>
                <w:rFonts w:cs="Arial"/>
                <w:b/>
                <w:sz w:val="20"/>
                <w:szCs w:val="20"/>
              </w:rPr>
            </w:pPr>
            <w:r w:rsidRPr="001D6104">
              <w:rPr>
                <w:rFonts w:cs="Arial"/>
                <w:b/>
                <w:sz w:val="20"/>
                <w:szCs w:val="20"/>
              </w:rPr>
              <w:t>4</w:t>
            </w:r>
          </w:p>
        </w:tc>
        <w:tc>
          <w:tcPr>
            <w:tcW w:w="4324" w:type="dxa"/>
            <w:tcBorders>
              <w:top w:val="single" w:sz="4" w:space="0" w:color="auto"/>
              <w:left w:val="single" w:sz="4" w:space="0" w:color="auto"/>
              <w:bottom w:val="single" w:sz="4" w:space="0" w:color="auto"/>
              <w:right w:val="single" w:sz="4" w:space="0" w:color="auto"/>
            </w:tcBorders>
            <w:vAlign w:val="center"/>
            <w:hideMark/>
          </w:tcPr>
          <w:p w14:paraId="44B6D8BB"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Where message books are used they should be held securely and access limited on a need to know basis. </w:t>
            </w:r>
          </w:p>
          <w:p w14:paraId="35A54D49" w14:textId="77777777" w:rsidR="004C69C0" w:rsidRPr="001D6104" w:rsidRDefault="004C69C0" w:rsidP="001D6104">
            <w:pPr>
              <w:spacing w:before="120" w:after="120"/>
              <w:ind w:left="34" w:right="26"/>
              <w:rPr>
                <w:rFonts w:cs="Arial"/>
                <w:sz w:val="20"/>
                <w:szCs w:val="20"/>
              </w:rPr>
            </w:pPr>
            <w:r w:rsidRPr="001D6104">
              <w:rPr>
                <w:rFonts w:cs="Arial"/>
                <w:b/>
                <w:sz w:val="20"/>
                <w:szCs w:val="20"/>
              </w:rPr>
              <w:t>NB</w:t>
            </w:r>
            <w:r w:rsidRPr="001D6104">
              <w:rPr>
                <w:rFonts w:cs="Arial"/>
                <w:sz w:val="20"/>
                <w:szCs w:val="20"/>
              </w:rPr>
              <w:t>/ Messages should not contain PCD but should refer readers to proper records.</w:t>
            </w:r>
          </w:p>
        </w:tc>
        <w:tc>
          <w:tcPr>
            <w:tcW w:w="3544" w:type="dxa"/>
            <w:tcBorders>
              <w:top w:val="single" w:sz="4" w:space="0" w:color="auto"/>
              <w:left w:val="single" w:sz="4" w:space="0" w:color="auto"/>
              <w:bottom w:val="single" w:sz="4" w:space="0" w:color="auto"/>
              <w:right w:val="single" w:sz="4" w:space="0" w:color="auto"/>
            </w:tcBorders>
            <w:vAlign w:val="center"/>
          </w:tcPr>
          <w:p w14:paraId="2192AAB6"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12ABBCA5"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170C614"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3E6BD9B0" w14:textId="77777777" w:rsidR="004C69C0" w:rsidRPr="001D6104" w:rsidRDefault="004C69C0" w:rsidP="001D6104">
            <w:pPr>
              <w:spacing w:before="120" w:after="120"/>
              <w:ind w:left="34" w:right="26"/>
              <w:rPr>
                <w:rFonts w:cs="Arial"/>
                <w:b/>
                <w:sz w:val="20"/>
                <w:szCs w:val="20"/>
              </w:rPr>
            </w:pPr>
          </w:p>
        </w:tc>
      </w:tr>
      <w:tr w:rsidR="004C69C0" w:rsidRPr="001D6104" w14:paraId="5303E96A"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2CE64F5"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 xml:space="preserve">Information Sharing </w:t>
            </w:r>
          </w:p>
        </w:tc>
      </w:tr>
      <w:tr w:rsidR="004C69C0" w:rsidRPr="001D6104" w14:paraId="439CCF6F"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581E5C40"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1FC5EDCD"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aware of their responsibilities in respect of information sharing and documented protocols put in place where information sharing forms a routine part of the service provision.</w:t>
            </w:r>
          </w:p>
        </w:tc>
        <w:tc>
          <w:tcPr>
            <w:tcW w:w="3544" w:type="dxa"/>
            <w:tcBorders>
              <w:top w:val="single" w:sz="4" w:space="0" w:color="auto"/>
              <w:left w:val="single" w:sz="4" w:space="0" w:color="auto"/>
              <w:bottom w:val="single" w:sz="4" w:space="0" w:color="auto"/>
              <w:right w:val="single" w:sz="4" w:space="0" w:color="auto"/>
            </w:tcBorders>
            <w:vAlign w:val="center"/>
          </w:tcPr>
          <w:p w14:paraId="07409031"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52E85C8D"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37336244"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494DAAC3" w14:textId="77777777" w:rsidR="004C69C0" w:rsidRPr="001D6104" w:rsidRDefault="004C69C0" w:rsidP="001D6104">
            <w:pPr>
              <w:spacing w:before="120" w:after="120"/>
              <w:ind w:left="34" w:right="26"/>
              <w:rPr>
                <w:rFonts w:cs="Arial"/>
                <w:b/>
                <w:sz w:val="20"/>
                <w:szCs w:val="20"/>
              </w:rPr>
            </w:pPr>
          </w:p>
        </w:tc>
      </w:tr>
      <w:tr w:rsidR="004C69C0" w:rsidRPr="001D6104" w14:paraId="00C6E070"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71CEB1EF" w14:textId="77777777" w:rsidR="004C69C0" w:rsidRPr="001D6104" w:rsidRDefault="004C69C0" w:rsidP="001D6104">
            <w:pPr>
              <w:spacing w:before="120" w:after="120"/>
              <w:ind w:left="0" w:right="26"/>
              <w:rPr>
                <w:rFonts w:cs="Arial"/>
                <w:b/>
                <w:sz w:val="20"/>
                <w:szCs w:val="20"/>
              </w:rPr>
            </w:pPr>
            <w:r w:rsidRPr="001D6104">
              <w:rPr>
                <w:rFonts w:cs="Arial"/>
                <w:b/>
                <w:sz w:val="20"/>
                <w:szCs w:val="20"/>
              </w:rPr>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218D0B26"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aware of guidance available e.g. The Confidentiality NHS Code of Practice.</w:t>
            </w:r>
          </w:p>
        </w:tc>
        <w:tc>
          <w:tcPr>
            <w:tcW w:w="3544" w:type="dxa"/>
            <w:tcBorders>
              <w:top w:val="single" w:sz="4" w:space="0" w:color="auto"/>
              <w:left w:val="single" w:sz="4" w:space="0" w:color="auto"/>
              <w:bottom w:val="single" w:sz="4" w:space="0" w:color="auto"/>
              <w:right w:val="single" w:sz="4" w:space="0" w:color="auto"/>
            </w:tcBorders>
            <w:vAlign w:val="center"/>
          </w:tcPr>
          <w:p w14:paraId="3AF164E1"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59B7EECB"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0050C089"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34F6F2A1" w14:textId="77777777" w:rsidR="004C69C0" w:rsidRPr="001D6104" w:rsidRDefault="004C69C0" w:rsidP="001D6104">
            <w:pPr>
              <w:spacing w:before="120" w:after="120"/>
              <w:ind w:left="34" w:right="26"/>
              <w:rPr>
                <w:rFonts w:cs="Arial"/>
                <w:b/>
                <w:sz w:val="20"/>
                <w:szCs w:val="20"/>
              </w:rPr>
            </w:pPr>
          </w:p>
        </w:tc>
      </w:tr>
      <w:tr w:rsidR="004C69C0" w:rsidRPr="001D6104" w14:paraId="6F3B6946"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689CD14C" w14:textId="77777777" w:rsidR="004C69C0" w:rsidRPr="001D6104" w:rsidRDefault="004C69C0" w:rsidP="001D6104">
            <w:pPr>
              <w:spacing w:before="120" w:after="120"/>
              <w:ind w:left="0" w:right="26"/>
              <w:rPr>
                <w:rFonts w:cs="Arial"/>
                <w:b/>
                <w:sz w:val="20"/>
                <w:szCs w:val="20"/>
              </w:rPr>
            </w:pPr>
            <w:r w:rsidRPr="001D6104">
              <w:rPr>
                <w:rFonts w:cs="Arial"/>
                <w:b/>
                <w:sz w:val="20"/>
                <w:szCs w:val="20"/>
              </w:rPr>
              <w:lastRenderedPageBreak/>
              <w:t>3</w:t>
            </w:r>
          </w:p>
        </w:tc>
        <w:tc>
          <w:tcPr>
            <w:tcW w:w="4324" w:type="dxa"/>
            <w:tcBorders>
              <w:top w:val="single" w:sz="4" w:space="0" w:color="auto"/>
              <w:left w:val="single" w:sz="4" w:space="0" w:color="auto"/>
              <w:bottom w:val="single" w:sz="4" w:space="0" w:color="auto"/>
              <w:right w:val="single" w:sz="4" w:space="0" w:color="auto"/>
            </w:tcBorders>
            <w:vAlign w:val="center"/>
            <w:hideMark/>
          </w:tcPr>
          <w:p w14:paraId="63163BAE" w14:textId="77777777" w:rsidR="004C69C0" w:rsidRPr="001D6104" w:rsidRDefault="004C69C0" w:rsidP="001D6104">
            <w:pPr>
              <w:spacing w:before="120" w:after="120"/>
              <w:ind w:left="34" w:right="26"/>
              <w:rPr>
                <w:rFonts w:cs="Arial"/>
                <w:sz w:val="20"/>
                <w:szCs w:val="20"/>
              </w:rPr>
            </w:pPr>
            <w:r w:rsidRPr="001D6104">
              <w:rPr>
                <w:rFonts w:cs="Arial"/>
                <w:sz w:val="20"/>
                <w:szCs w:val="20"/>
              </w:rPr>
              <w:t>Responsibility for making Information sharing decisions should be delegated to appropriate senior personnel.</w:t>
            </w:r>
          </w:p>
        </w:tc>
        <w:tc>
          <w:tcPr>
            <w:tcW w:w="3544" w:type="dxa"/>
            <w:tcBorders>
              <w:top w:val="single" w:sz="4" w:space="0" w:color="auto"/>
              <w:left w:val="single" w:sz="4" w:space="0" w:color="auto"/>
              <w:bottom w:val="single" w:sz="4" w:space="0" w:color="auto"/>
              <w:right w:val="single" w:sz="4" w:space="0" w:color="auto"/>
            </w:tcBorders>
            <w:vAlign w:val="center"/>
          </w:tcPr>
          <w:p w14:paraId="66FC7D2B"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7F5AB73B"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56343FC1"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2D7EA98E" w14:textId="77777777" w:rsidR="004C69C0" w:rsidRPr="001D6104" w:rsidRDefault="004C69C0" w:rsidP="001D6104">
            <w:pPr>
              <w:spacing w:before="120" w:after="120"/>
              <w:ind w:left="34" w:right="26"/>
              <w:rPr>
                <w:rFonts w:cs="Arial"/>
                <w:b/>
                <w:sz w:val="20"/>
                <w:szCs w:val="20"/>
              </w:rPr>
            </w:pPr>
          </w:p>
        </w:tc>
      </w:tr>
      <w:tr w:rsidR="004C69C0" w:rsidRPr="001D6104" w14:paraId="7923AA0F"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42A794"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 xml:space="preserve">Subject Access Requests </w:t>
            </w:r>
          </w:p>
        </w:tc>
      </w:tr>
      <w:tr w:rsidR="004C69C0" w:rsidRPr="001D6104" w14:paraId="4CF739B1"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684004B9"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7B021009"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made aware of their responsibilities in respect subject access requests received and appropriate staff identified and trained to deal with these requests.</w:t>
            </w:r>
          </w:p>
          <w:p w14:paraId="192E1984" w14:textId="77777777" w:rsidR="004C69C0" w:rsidRPr="001D6104" w:rsidRDefault="004C69C0" w:rsidP="001D6104">
            <w:pPr>
              <w:spacing w:before="120" w:after="120"/>
              <w:ind w:left="34" w:right="26"/>
              <w:rPr>
                <w:rFonts w:cs="Arial"/>
                <w:sz w:val="20"/>
                <w:szCs w:val="20"/>
              </w:rPr>
            </w:pPr>
            <w:r w:rsidRPr="001D6104">
              <w:rPr>
                <w:rFonts w:cs="Arial"/>
                <w:sz w:val="20"/>
                <w:szCs w:val="20"/>
              </w:rPr>
              <w:t>All subjects access requests must be processed in line with the Subject Access Request Policy</w:t>
            </w:r>
          </w:p>
        </w:tc>
        <w:tc>
          <w:tcPr>
            <w:tcW w:w="3544" w:type="dxa"/>
            <w:tcBorders>
              <w:top w:val="single" w:sz="4" w:space="0" w:color="auto"/>
              <w:left w:val="single" w:sz="4" w:space="0" w:color="auto"/>
              <w:bottom w:val="single" w:sz="4" w:space="0" w:color="auto"/>
              <w:right w:val="single" w:sz="4" w:space="0" w:color="auto"/>
            </w:tcBorders>
            <w:vAlign w:val="center"/>
          </w:tcPr>
          <w:p w14:paraId="18959454"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3D6816E9"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5D43AB8E"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0819484C" w14:textId="77777777" w:rsidR="004C69C0" w:rsidRPr="001D6104" w:rsidRDefault="004C69C0" w:rsidP="001D6104">
            <w:pPr>
              <w:spacing w:before="120" w:after="120"/>
              <w:ind w:left="34" w:right="26"/>
              <w:rPr>
                <w:rFonts w:cs="Arial"/>
                <w:b/>
                <w:sz w:val="20"/>
                <w:szCs w:val="20"/>
              </w:rPr>
            </w:pPr>
          </w:p>
        </w:tc>
      </w:tr>
      <w:tr w:rsidR="004C69C0" w:rsidRPr="001D6104" w14:paraId="6B4781BF"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436D09FA" w14:textId="77777777" w:rsidR="004C69C0" w:rsidRPr="001D6104" w:rsidRDefault="004C69C0" w:rsidP="001D6104">
            <w:pPr>
              <w:spacing w:before="120" w:after="120"/>
              <w:ind w:left="0" w:right="26"/>
              <w:rPr>
                <w:rFonts w:cs="Arial"/>
                <w:b/>
                <w:sz w:val="20"/>
                <w:szCs w:val="20"/>
              </w:rPr>
            </w:pPr>
            <w:r w:rsidRPr="001D6104">
              <w:rPr>
                <w:rFonts w:cs="Arial"/>
                <w:b/>
                <w:sz w:val="20"/>
                <w:szCs w:val="20"/>
              </w:rPr>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49248B05"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able to advise individuals on how to apply for a copy of their information.</w:t>
            </w:r>
          </w:p>
        </w:tc>
        <w:tc>
          <w:tcPr>
            <w:tcW w:w="3544" w:type="dxa"/>
            <w:tcBorders>
              <w:top w:val="single" w:sz="4" w:space="0" w:color="auto"/>
              <w:left w:val="single" w:sz="4" w:space="0" w:color="auto"/>
              <w:bottom w:val="single" w:sz="4" w:space="0" w:color="auto"/>
              <w:right w:val="single" w:sz="4" w:space="0" w:color="auto"/>
            </w:tcBorders>
            <w:vAlign w:val="center"/>
          </w:tcPr>
          <w:p w14:paraId="19F6186F"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11141718"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4AC6B31C"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43D20646" w14:textId="77777777" w:rsidR="004C69C0" w:rsidRPr="001D6104" w:rsidRDefault="004C69C0" w:rsidP="001D6104">
            <w:pPr>
              <w:spacing w:before="120" w:after="120"/>
              <w:ind w:left="34" w:right="26"/>
              <w:rPr>
                <w:rFonts w:cs="Arial"/>
                <w:b/>
                <w:sz w:val="20"/>
                <w:szCs w:val="20"/>
              </w:rPr>
            </w:pPr>
          </w:p>
        </w:tc>
      </w:tr>
      <w:tr w:rsidR="004C69C0" w:rsidRPr="001D6104" w14:paraId="68F3EA96"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31495FD1" w14:textId="77777777" w:rsidR="004C69C0" w:rsidRPr="001D6104" w:rsidRDefault="004C69C0" w:rsidP="001D6104">
            <w:pPr>
              <w:spacing w:before="120" w:after="120"/>
              <w:ind w:left="0" w:right="26"/>
              <w:rPr>
                <w:rFonts w:cs="Arial"/>
                <w:b/>
                <w:sz w:val="20"/>
                <w:szCs w:val="20"/>
              </w:rPr>
            </w:pPr>
            <w:r w:rsidRPr="001D6104">
              <w:rPr>
                <w:rFonts w:cs="Arial"/>
                <w:b/>
                <w:sz w:val="20"/>
                <w:szCs w:val="20"/>
              </w:rPr>
              <w:t>3</w:t>
            </w:r>
          </w:p>
        </w:tc>
        <w:tc>
          <w:tcPr>
            <w:tcW w:w="4324" w:type="dxa"/>
            <w:tcBorders>
              <w:top w:val="single" w:sz="4" w:space="0" w:color="auto"/>
              <w:left w:val="single" w:sz="4" w:space="0" w:color="auto"/>
              <w:bottom w:val="single" w:sz="4" w:space="0" w:color="auto"/>
              <w:right w:val="single" w:sz="4" w:space="0" w:color="auto"/>
            </w:tcBorders>
            <w:vAlign w:val="center"/>
            <w:hideMark/>
          </w:tcPr>
          <w:p w14:paraId="66EDB043" w14:textId="77777777" w:rsidR="004C69C0" w:rsidRPr="001D6104" w:rsidRDefault="004C69C0" w:rsidP="001D6104">
            <w:pPr>
              <w:spacing w:before="120" w:after="120"/>
              <w:ind w:left="34" w:right="26"/>
              <w:rPr>
                <w:rFonts w:cs="Arial"/>
                <w:sz w:val="20"/>
                <w:szCs w:val="20"/>
              </w:rPr>
            </w:pPr>
            <w:r w:rsidRPr="001D6104">
              <w:rPr>
                <w:rFonts w:cs="Arial"/>
                <w:sz w:val="20"/>
                <w:szCs w:val="20"/>
              </w:rPr>
              <w:t>Records are reviewed by a clinician or senior manager as appropriate to ensure no exempt information is sent out and that the correct records are being sent to the correct recipient in response to the request.</w:t>
            </w:r>
          </w:p>
        </w:tc>
        <w:tc>
          <w:tcPr>
            <w:tcW w:w="3544" w:type="dxa"/>
            <w:tcBorders>
              <w:top w:val="single" w:sz="4" w:space="0" w:color="auto"/>
              <w:left w:val="single" w:sz="4" w:space="0" w:color="auto"/>
              <w:bottom w:val="single" w:sz="4" w:space="0" w:color="auto"/>
              <w:right w:val="single" w:sz="4" w:space="0" w:color="auto"/>
            </w:tcBorders>
            <w:vAlign w:val="center"/>
          </w:tcPr>
          <w:p w14:paraId="478FE44A"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7635BE93"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06DD097D"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68C1AC17" w14:textId="77777777" w:rsidR="004C69C0" w:rsidRPr="001D6104" w:rsidRDefault="004C69C0" w:rsidP="001D6104">
            <w:pPr>
              <w:spacing w:before="120" w:after="120"/>
              <w:ind w:left="34" w:right="26"/>
              <w:rPr>
                <w:rFonts w:cs="Arial"/>
                <w:b/>
                <w:sz w:val="20"/>
                <w:szCs w:val="20"/>
              </w:rPr>
            </w:pPr>
          </w:p>
        </w:tc>
      </w:tr>
      <w:tr w:rsidR="004C69C0" w:rsidRPr="001D6104" w14:paraId="479781F2"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7B5C79"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Disposal of Information</w:t>
            </w:r>
          </w:p>
        </w:tc>
      </w:tr>
      <w:tr w:rsidR="004C69C0" w:rsidRPr="001D6104" w14:paraId="58C2634D"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1A6101A6"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168903E4" w14:textId="77777777" w:rsidR="004C69C0" w:rsidRPr="001D6104" w:rsidRDefault="004C69C0" w:rsidP="001D6104">
            <w:pPr>
              <w:spacing w:before="120" w:after="120"/>
              <w:ind w:left="34" w:right="26"/>
              <w:rPr>
                <w:rFonts w:cs="Arial"/>
                <w:sz w:val="20"/>
                <w:szCs w:val="20"/>
              </w:rPr>
            </w:pPr>
            <w:r w:rsidRPr="001D6104">
              <w:rPr>
                <w:rFonts w:cs="Arial"/>
                <w:sz w:val="20"/>
                <w:szCs w:val="20"/>
              </w:rPr>
              <w:t>Secure methods of disposing of P</w:t>
            </w:r>
            <w:r w:rsidR="00C14FE7" w:rsidRPr="001D6104">
              <w:rPr>
                <w:rFonts w:cs="Arial"/>
                <w:sz w:val="20"/>
                <w:szCs w:val="20"/>
              </w:rPr>
              <w:t>ersonal Information</w:t>
            </w:r>
            <w:r w:rsidRPr="001D6104">
              <w:rPr>
                <w:rFonts w:cs="Arial"/>
                <w:sz w:val="20"/>
                <w:szCs w:val="20"/>
              </w:rPr>
              <w:t>, whatever format it may be in, should be identified and implemented. This must be done in compliance with the NHS Code of Practice for Records Management.</w:t>
            </w:r>
          </w:p>
        </w:tc>
        <w:tc>
          <w:tcPr>
            <w:tcW w:w="3544" w:type="dxa"/>
            <w:tcBorders>
              <w:top w:val="single" w:sz="4" w:space="0" w:color="auto"/>
              <w:left w:val="single" w:sz="4" w:space="0" w:color="auto"/>
              <w:bottom w:val="single" w:sz="4" w:space="0" w:color="auto"/>
              <w:right w:val="single" w:sz="4" w:space="0" w:color="auto"/>
            </w:tcBorders>
            <w:vAlign w:val="center"/>
          </w:tcPr>
          <w:p w14:paraId="2166F95A"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0678BC07"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60D21336"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7637E112" w14:textId="77777777" w:rsidR="004C69C0" w:rsidRPr="001D6104" w:rsidRDefault="004C69C0" w:rsidP="001D6104">
            <w:pPr>
              <w:spacing w:before="120" w:after="120"/>
              <w:ind w:left="34" w:right="26"/>
              <w:rPr>
                <w:rFonts w:cs="Arial"/>
                <w:b/>
                <w:sz w:val="20"/>
                <w:szCs w:val="20"/>
              </w:rPr>
            </w:pPr>
          </w:p>
        </w:tc>
      </w:tr>
      <w:tr w:rsidR="004C69C0" w:rsidRPr="001D6104" w14:paraId="3E4998E9"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3468733D" w14:textId="77777777" w:rsidR="004C69C0" w:rsidRPr="001D6104" w:rsidRDefault="004C69C0" w:rsidP="001D6104">
            <w:pPr>
              <w:spacing w:before="120" w:after="120"/>
              <w:ind w:left="0" w:right="26"/>
              <w:rPr>
                <w:rFonts w:cs="Arial"/>
                <w:b/>
                <w:sz w:val="20"/>
                <w:szCs w:val="20"/>
              </w:rPr>
            </w:pPr>
            <w:r w:rsidRPr="001D6104">
              <w:rPr>
                <w:rFonts w:cs="Arial"/>
                <w:b/>
                <w:sz w:val="20"/>
                <w:szCs w:val="20"/>
              </w:rPr>
              <w:lastRenderedPageBreak/>
              <w:t>2</w:t>
            </w:r>
          </w:p>
        </w:tc>
        <w:tc>
          <w:tcPr>
            <w:tcW w:w="4324" w:type="dxa"/>
            <w:tcBorders>
              <w:top w:val="single" w:sz="4" w:space="0" w:color="auto"/>
              <w:left w:val="single" w:sz="4" w:space="0" w:color="auto"/>
              <w:bottom w:val="single" w:sz="4" w:space="0" w:color="auto"/>
              <w:right w:val="single" w:sz="4" w:space="0" w:color="auto"/>
            </w:tcBorders>
            <w:vAlign w:val="center"/>
            <w:hideMark/>
          </w:tcPr>
          <w:p w14:paraId="2619C513" w14:textId="77777777" w:rsidR="004C69C0" w:rsidRPr="001D6104" w:rsidRDefault="004C69C0" w:rsidP="001D6104">
            <w:pPr>
              <w:spacing w:before="120" w:after="120"/>
              <w:ind w:left="34" w:right="26"/>
              <w:rPr>
                <w:rFonts w:cs="Arial"/>
                <w:sz w:val="20"/>
                <w:szCs w:val="20"/>
              </w:rPr>
            </w:pPr>
            <w:r w:rsidRPr="001D6104">
              <w:rPr>
                <w:rFonts w:cs="Arial"/>
                <w:sz w:val="20"/>
                <w:szCs w:val="20"/>
              </w:rPr>
              <w:t>A register of records destroyed must be maintained. This must be done in compliance with the NHS Code of Practice for Records Management.</w:t>
            </w:r>
          </w:p>
        </w:tc>
        <w:tc>
          <w:tcPr>
            <w:tcW w:w="3544" w:type="dxa"/>
            <w:tcBorders>
              <w:top w:val="single" w:sz="4" w:space="0" w:color="auto"/>
              <w:left w:val="single" w:sz="4" w:space="0" w:color="auto"/>
              <w:bottom w:val="single" w:sz="4" w:space="0" w:color="auto"/>
              <w:right w:val="single" w:sz="4" w:space="0" w:color="auto"/>
            </w:tcBorders>
            <w:vAlign w:val="center"/>
          </w:tcPr>
          <w:p w14:paraId="45AA428B"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2FC7A3C4"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18E264CE"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4041FB11" w14:textId="77777777" w:rsidR="004C69C0" w:rsidRPr="001D6104" w:rsidRDefault="004C69C0" w:rsidP="001D6104">
            <w:pPr>
              <w:spacing w:before="120" w:after="120"/>
              <w:ind w:left="34" w:right="26"/>
              <w:rPr>
                <w:rFonts w:cs="Arial"/>
                <w:b/>
                <w:sz w:val="20"/>
                <w:szCs w:val="20"/>
              </w:rPr>
            </w:pPr>
          </w:p>
        </w:tc>
      </w:tr>
      <w:tr w:rsidR="004C69C0" w:rsidRPr="001D6104" w14:paraId="38E80354"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7C0567"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 xml:space="preserve">Reporting Incidents </w:t>
            </w:r>
          </w:p>
        </w:tc>
      </w:tr>
      <w:tr w:rsidR="004C69C0" w:rsidRPr="001D6104" w14:paraId="1B53F889"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37D48F39"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70875226"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aware that all breaches of confidentiality and information security must be reported within 24 hours on the CCG reporting system, including near misses.</w:t>
            </w:r>
          </w:p>
          <w:p w14:paraId="126770D9" w14:textId="77777777" w:rsidR="004C69C0" w:rsidRPr="001D6104" w:rsidRDefault="004C69C0" w:rsidP="001D6104">
            <w:pPr>
              <w:spacing w:before="120" w:after="120"/>
              <w:ind w:left="34" w:right="26"/>
              <w:rPr>
                <w:rFonts w:cs="Arial"/>
                <w:sz w:val="20"/>
                <w:szCs w:val="20"/>
              </w:rPr>
            </w:pPr>
            <w:r w:rsidRPr="001D6104">
              <w:rPr>
                <w:rFonts w:cs="Arial"/>
                <w:sz w:val="20"/>
                <w:szCs w:val="20"/>
              </w:rPr>
              <w:t xml:space="preserve">Staff should </w:t>
            </w:r>
            <w:proofErr w:type="gramStart"/>
            <w:r w:rsidRPr="001D6104">
              <w:rPr>
                <w:rFonts w:cs="Arial"/>
                <w:sz w:val="20"/>
                <w:szCs w:val="20"/>
              </w:rPr>
              <w:t>trained</w:t>
            </w:r>
            <w:proofErr w:type="gramEnd"/>
            <w:r w:rsidRPr="001D6104">
              <w:rPr>
                <w:rFonts w:cs="Arial"/>
                <w:sz w:val="20"/>
                <w:szCs w:val="20"/>
              </w:rPr>
              <w:t xml:space="preserve"> in the corporate incident reporting system.</w:t>
            </w:r>
          </w:p>
        </w:tc>
        <w:tc>
          <w:tcPr>
            <w:tcW w:w="3544" w:type="dxa"/>
            <w:tcBorders>
              <w:top w:val="single" w:sz="4" w:space="0" w:color="auto"/>
              <w:left w:val="single" w:sz="4" w:space="0" w:color="auto"/>
              <w:bottom w:val="single" w:sz="4" w:space="0" w:color="auto"/>
              <w:right w:val="single" w:sz="4" w:space="0" w:color="auto"/>
            </w:tcBorders>
            <w:vAlign w:val="center"/>
          </w:tcPr>
          <w:p w14:paraId="2560DDD2"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102A827B"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49DC5D35"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25F0A0C2" w14:textId="77777777" w:rsidR="004C69C0" w:rsidRPr="001D6104" w:rsidRDefault="004C69C0" w:rsidP="001D6104">
            <w:pPr>
              <w:spacing w:before="120" w:after="120"/>
              <w:ind w:left="34" w:right="26"/>
              <w:rPr>
                <w:rFonts w:cs="Arial"/>
                <w:b/>
                <w:sz w:val="20"/>
                <w:szCs w:val="20"/>
              </w:rPr>
            </w:pPr>
          </w:p>
        </w:tc>
      </w:tr>
      <w:tr w:rsidR="004C69C0" w:rsidRPr="001D6104" w14:paraId="64BBD256"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72733C"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Highlighting Security Weaknesses</w:t>
            </w:r>
          </w:p>
        </w:tc>
      </w:tr>
      <w:tr w:rsidR="004C69C0" w:rsidRPr="001D6104" w14:paraId="3B1D52E0"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14810BBB"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35ABBA49" w14:textId="77777777" w:rsidR="004C69C0" w:rsidRPr="001D6104" w:rsidRDefault="004C69C0" w:rsidP="001D6104">
            <w:pPr>
              <w:spacing w:before="120" w:after="120"/>
              <w:ind w:left="34" w:right="26"/>
              <w:rPr>
                <w:rFonts w:cs="Arial"/>
                <w:sz w:val="20"/>
                <w:szCs w:val="20"/>
              </w:rPr>
            </w:pPr>
            <w:r w:rsidRPr="001D6104">
              <w:rPr>
                <w:rFonts w:cs="Arial"/>
                <w:sz w:val="20"/>
                <w:szCs w:val="20"/>
              </w:rPr>
              <w:t>Staff should be aware that they are responsible for reporting security weaknesses identified to their manager for corrective action</w:t>
            </w:r>
          </w:p>
        </w:tc>
        <w:tc>
          <w:tcPr>
            <w:tcW w:w="3544" w:type="dxa"/>
            <w:tcBorders>
              <w:top w:val="single" w:sz="4" w:space="0" w:color="auto"/>
              <w:left w:val="single" w:sz="4" w:space="0" w:color="auto"/>
              <w:bottom w:val="single" w:sz="4" w:space="0" w:color="auto"/>
              <w:right w:val="single" w:sz="4" w:space="0" w:color="auto"/>
            </w:tcBorders>
            <w:vAlign w:val="center"/>
          </w:tcPr>
          <w:p w14:paraId="18164296"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29053395"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4798B2B8"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480D23A5" w14:textId="77777777" w:rsidR="004C69C0" w:rsidRPr="001D6104" w:rsidRDefault="004C69C0" w:rsidP="001D6104">
            <w:pPr>
              <w:spacing w:before="120" w:after="120"/>
              <w:ind w:left="34" w:right="26"/>
              <w:rPr>
                <w:rFonts w:cs="Arial"/>
                <w:b/>
                <w:sz w:val="20"/>
                <w:szCs w:val="20"/>
              </w:rPr>
            </w:pPr>
          </w:p>
        </w:tc>
      </w:tr>
      <w:tr w:rsidR="004C69C0" w:rsidRPr="001D6104" w14:paraId="18F69819"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011E5C"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 xml:space="preserve">Training </w:t>
            </w:r>
          </w:p>
        </w:tc>
      </w:tr>
      <w:tr w:rsidR="004C69C0" w:rsidRPr="001D6104" w14:paraId="23BCDFD3"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4735C77B"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75328FB3" w14:textId="77777777" w:rsidR="004C69C0" w:rsidRPr="001D6104" w:rsidRDefault="004C69C0" w:rsidP="001D6104">
            <w:pPr>
              <w:spacing w:before="120" w:after="120"/>
              <w:ind w:left="34" w:right="26"/>
              <w:rPr>
                <w:rFonts w:cs="Arial"/>
                <w:sz w:val="20"/>
                <w:szCs w:val="20"/>
              </w:rPr>
            </w:pPr>
            <w:r w:rsidRPr="001D6104">
              <w:rPr>
                <w:rFonts w:cs="Arial"/>
                <w:sz w:val="20"/>
                <w:szCs w:val="20"/>
              </w:rPr>
              <w:t>All staff have been briefed and are aware of information handling, transferring, sharing and security requirements.</w:t>
            </w:r>
          </w:p>
          <w:p w14:paraId="2FBFB3F3" w14:textId="77777777" w:rsidR="004C69C0" w:rsidRPr="001D6104" w:rsidRDefault="004C69C0" w:rsidP="001D6104">
            <w:pPr>
              <w:spacing w:before="120" w:after="120"/>
              <w:ind w:left="34" w:right="26"/>
              <w:rPr>
                <w:rFonts w:cs="Arial"/>
                <w:sz w:val="20"/>
                <w:szCs w:val="20"/>
              </w:rPr>
            </w:pPr>
            <w:r w:rsidRPr="001D6104">
              <w:rPr>
                <w:rFonts w:cs="Arial"/>
                <w:sz w:val="20"/>
                <w:szCs w:val="20"/>
              </w:rPr>
              <w:t>Data Security and Awareness Statutory and Mandatory Training must be been completed annually</w:t>
            </w:r>
          </w:p>
        </w:tc>
        <w:tc>
          <w:tcPr>
            <w:tcW w:w="3544" w:type="dxa"/>
            <w:tcBorders>
              <w:top w:val="single" w:sz="4" w:space="0" w:color="auto"/>
              <w:left w:val="single" w:sz="4" w:space="0" w:color="auto"/>
              <w:bottom w:val="single" w:sz="4" w:space="0" w:color="auto"/>
              <w:right w:val="single" w:sz="4" w:space="0" w:color="auto"/>
            </w:tcBorders>
            <w:vAlign w:val="center"/>
          </w:tcPr>
          <w:p w14:paraId="686736BC"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5AABB2BF"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07F52B2C"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6385EC08" w14:textId="77777777" w:rsidR="004C69C0" w:rsidRPr="001D6104" w:rsidRDefault="004C69C0" w:rsidP="001D6104">
            <w:pPr>
              <w:spacing w:before="120" w:after="120"/>
              <w:ind w:left="34" w:right="26"/>
              <w:rPr>
                <w:rFonts w:cs="Arial"/>
                <w:b/>
                <w:sz w:val="20"/>
                <w:szCs w:val="20"/>
              </w:rPr>
            </w:pPr>
          </w:p>
        </w:tc>
      </w:tr>
      <w:tr w:rsidR="004C69C0" w:rsidRPr="001D6104" w14:paraId="737B9429"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E3713A"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Documented Procedures</w:t>
            </w:r>
          </w:p>
        </w:tc>
      </w:tr>
      <w:tr w:rsidR="004C69C0" w:rsidRPr="001D6104" w14:paraId="1364C45E"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66EFDDC8" w14:textId="77777777" w:rsidR="004C69C0" w:rsidRPr="001D6104" w:rsidRDefault="004C69C0" w:rsidP="001D6104">
            <w:pPr>
              <w:spacing w:before="120" w:after="120"/>
              <w:ind w:left="0" w:right="26"/>
              <w:rPr>
                <w:rFonts w:cs="Arial"/>
                <w:b/>
                <w:sz w:val="20"/>
                <w:szCs w:val="20"/>
              </w:rPr>
            </w:pPr>
            <w:r w:rsidRPr="001D6104">
              <w:rPr>
                <w:rFonts w:cs="Arial"/>
                <w:b/>
                <w:sz w:val="20"/>
                <w:szCs w:val="20"/>
              </w:rPr>
              <w:lastRenderedPageBreak/>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1B1C2949" w14:textId="77777777" w:rsidR="004C69C0" w:rsidRPr="001D6104" w:rsidRDefault="004C69C0" w:rsidP="001D6104">
            <w:pPr>
              <w:spacing w:before="120" w:after="120"/>
              <w:ind w:left="34" w:right="26"/>
              <w:rPr>
                <w:rFonts w:cs="Arial"/>
                <w:sz w:val="20"/>
                <w:szCs w:val="20"/>
              </w:rPr>
            </w:pPr>
            <w:r w:rsidRPr="001D6104">
              <w:rPr>
                <w:rFonts w:cs="Arial"/>
                <w:sz w:val="20"/>
                <w:szCs w:val="20"/>
              </w:rPr>
              <w:t>Controls and procedures put in place, in line with this standard, have been documented, made available to staff and staff trained appropriately</w:t>
            </w:r>
          </w:p>
        </w:tc>
        <w:tc>
          <w:tcPr>
            <w:tcW w:w="3544" w:type="dxa"/>
            <w:tcBorders>
              <w:top w:val="single" w:sz="4" w:space="0" w:color="auto"/>
              <w:left w:val="single" w:sz="4" w:space="0" w:color="auto"/>
              <w:bottom w:val="single" w:sz="4" w:space="0" w:color="auto"/>
              <w:right w:val="single" w:sz="4" w:space="0" w:color="auto"/>
            </w:tcBorders>
            <w:vAlign w:val="center"/>
          </w:tcPr>
          <w:p w14:paraId="22689104"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20900279"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4FBBA264"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6C51A646" w14:textId="77777777" w:rsidR="004C69C0" w:rsidRPr="001D6104" w:rsidRDefault="004C69C0" w:rsidP="001D6104">
            <w:pPr>
              <w:spacing w:before="120" w:after="120"/>
              <w:ind w:left="34" w:right="26"/>
              <w:rPr>
                <w:rFonts w:cs="Arial"/>
                <w:b/>
                <w:sz w:val="20"/>
                <w:szCs w:val="20"/>
              </w:rPr>
            </w:pPr>
          </w:p>
        </w:tc>
      </w:tr>
      <w:tr w:rsidR="004C69C0" w:rsidRPr="001D6104" w14:paraId="4984A96A" w14:textId="77777777" w:rsidTr="001D6104">
        <w:trPr>
          <w:cantSplit/>
        </w:trPr>
        <w:tc>
          <w:tcPr>
            <w:tcW w:w="1559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CE0438" w14:textId="77777777" w:rsidR="004C69C0" w:rsidRPr="001D6104" w:rsidRDefault="004C69C0" w:rsidP="001D6104">
            <w:pPr>
              <w:spacing w:before="120" w:after="120"/>
              <w:ind w:left="34" w:right="26"/>
              <w:rPr>
                <w:rFonts w:cs="Arial"/>
                <w:b/>
                <w:sz w:val="20"/>
                <w:szCs w:val="20"/>
              </w:rPr>
            </w:pPr>
            <w:r w:rsidRPr="001D6104">
              <w:rPr>
                <w:rFonts w:cs="Arial"/>
                <w:b/>
                <w:sz w:val="20"/>
                <w:szCs w:val="20"/>
              </w:rPr>
              <w:t>Residual Risks</w:t>
            </w:r>
          </w:p>
        </w:tc>
      </w:tr>
      <w:tr w:rsidR="004C69C0" w:rsidRPr="001D6104" w14:paraId="12A03D95" w14:textId="77777777" w:rsidTr="001D6104">
        <w:trPr>
          <w:cantSplit/>
        </w:trPr>
        <w:tc>
          <w:tcPr>
            <w:tcW w:w="675" w:type="dxa"/>
            <w:tcBorders>
              <w:top w:val="single" w:sz="4" w:space="0" w:color="auto"/>
              <w:left w:val="single" w:sz="4" w:space="0" w:color="auto"/>
              <w:bottom w:val="single" w:sz="4" w:space="0" w:color="auto"/>
              <w:right w:val="single" w:sz="4" w:space="0" w:color="auto"/>
            </w:tcBorders>
            <w:vAlign w:val="center"/>
            <w:hideMark/>
          </w:tcPr>
          <w:p w14:paraId="016435E2" w14:textId="77777777" w:rsidR="004C69C0" w:rsidRPr="001D6104" w:rsidRDefault="004C69C0" w:rsidP="001D6104">
            <w:pPr>
              <w:spacing w:before="120" w:after="120"/>
              <w:ind w:left="0" w:right="26"/>
              <w:rPr>
                <w:rFonts w:cs="Arial"/>
                <w:b/>
                <w:sz w:val="20"/>
                <w:szCs w:val="20"/>
              </w:rPr>
            </w:pPr>
            <w:r w:rsidRPr="001D6104">
              <w:rPr>
                <w:rFonts w:cs="Arial"/>
                <w:b/>
                <w:sz w:val="20"/>
                <w:szCs w:val="20"/>
              </w:rPr>
              <w:t>1</w:t>
            </w:r>
          </w:p>
        </w:tc>
        <w:tc>
          <w:tcPr>
            <w:tcW w:w="4324" w:type="dxa"/>
            <w:tcBorders>
              <w:top w:val="single" w:sz="4" w:space="0" w:color="auto"/>
              <w:left w:val="single" w:sz="4" w:space="0" w:color="auto"/>
              <w:bottom w:val="single" w:sz="4" w:space="0" w:color="auto"/>
              <w:right w:val="single" w:sz="4" w:space="0" w:color="auto"/>
            </w:tcBorders>
            <w:vAlign w:val="center"/>
            <w:hideMark/>
          </w:tcPr>
          <w:p w14:paraId="7C73C191" w14:textId="77777777" w:rsidR="004C69C0" w:rsidRPr="001D6104" w:rsidRDefault="004C69C0" w:rsidP="001D6104">
            <w:pPr>
              <w:spacing w:before="120" w:after="120"/>
              <w:ind w:left="34" w:right="26"/>
              <w:rPr>
                <w:rFonts w:cs="Arial"/>
                <w:sz w:val="20"/>
                <w:szCs w:val="20"/>
              </w:rPr>
            </w:pPr>
            <w:r w:rsidRPr="001D6104">
              <w:rPr>
                <w:rFonts w:cs="Arial"/>
                <w:sz w:val="20"/>
                <w:szCs w:val="20"/>
              </w:rPr>
              <w:t>All risks identified in this audit which cannot be mitigated must be reported to and approved by the appropriate governing body and recorded on the risk register.</w:t>
            </w:r>
          </w:p>
        </w:tc>
        <w:tc>
          <w:tcPr>
            <w:tcW w:w="3544" w:type="dxa"/>
            <w:tcBorders>
              <w:top w:val="single" w:sz="4" w:space="0" w:color="auto"/>
              <w:left w:val="single" w:sz="4" w:space="0" w:color="auto"/>
              <w:bottom w:val="single" w:sz="4" w:space="0" w:color="auto"/>
              <w:right w:val="single" w:sz="4" w:space="0" w:color="auto"/>
            </w:tcBorders>
            <w:vAlign w:val="center"/>
          </w:tcPr>
          <w:p w14:paraId="7FD5C6CB" w14:textId="77777777" w:rsidR="004C69C0" w:rsidRPr="001D6104" w:rsidRDefault="004C69C0" w:rsidP="001D6104">
            <w:pPr>
              <w:spacing w:before="120" w:after="120"/>
              <w:ind w:left="34" w:right="26"/>
              <w:rPr>
                <w:rFonts w:cs="Arial"/>
                <w:b/>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47384D83" w14:textId="77777777" w:rsidR="004C69C0" w:rsidRPr="001D6104" w:rsidRDefault="004C69C0" w:rsidP="001D6104">
            <w:pPr>
              <w:spacing w:before="120" w:after="120"/>
              <w:ind w:left="34" w:right="26"/>
              <w:rPr>
                <w:rFonts w:cs="Arial"/>
                <w:b/>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14:paraId="5602667E" w14:textId="77777777" w:rsidR="004C69C0" w:rsidRPr="001D6104" w:rsidRDefault="004C69C0" w:rsidP="001D6104">
            <w:pPr>
              <w:spacing w:before="120" w:after="120"/>
              <w:ind w:left="34" w:right="26"/>
              <w:rPr>
                <w:rFonts w:cs="Arial"/>
                <w:b/>
                <w:sz w:val="20"/>
                <w:szCs w:val="20"/>
              </w:rPr>
            </w:pPr>
          </w:p>
        </w:tc>
        <w:tc>
          <w:tcPr>
            <w:tcW w:w="2408" w:type="dxa"/>
            <w:tcBorders>
              <w:top w:val="single" w:sz="4" w:space="0" w:color="auto"/>
              <w:left w:val="single" w:sz="4" w:space="0" w:color="auto"/>
              <w:bottom w:val="single" w:sz="4" w:space="0" w:color="auto"/>
              <w:right w:val="single" w:sz="4" w:space="0" w:color="auto"/>
            </w:tcBorders>
            <w:vAlign w:val="center"/>
          </w:tcPr>
          <w:p w14:paraId="3522C9B0" w14:textId="77777777" w:rsidR="004C69C0" w:rsidRPr="001D6104" w:rsidRDefault="004C69C0" w:rsidP="001D6104">
            <w:pPr>
              <w:spacing w:before="120" w:after="120"/>
              <w:ind w:left="34" w:right="26"/>
              <w:rPr>
                <w:rFonts w:cs="Arial"/>
                <w:b/>
                <w:sz w:val="20"/>
                <w:szCs w:val="20"/>
              </w:rPr>
            </w:pPr>
          </w:p>
        </w:tc>
      </w:tr>
    </w:tbl>
    <w:p w14:paraId="28672C09" w14:textId="77777777" w:rsidR="004C69C0" w:rsidRPr="0009379D" w:rsidRDefault="004C69C0" w:rsidP="004C69C0">
      <w:pPr>
        <w:spacing w:after="0" w:line="240" w:lineRule="auto"/>
        <w:ind w:left="426"/>
        <w:rPr>
          <w:rFonts w:cs="Arial"/>
          <w:color w:val="0070C0"/>
          <w:sz w:val="22"/>
        </w:rPr>
      </w:pPr>
    </w:p>
    <w:p w14:paraId="191123DF" w14:textId="77777777" w:rsidR="004C69C0" w:rsidRPr="0009379D" w:rsidRDefault="004C69C0" w:rsidP="004C69C0">
      <w:pPr>
        <w:spacing w:after="0" w:line="240" w:lineRule="auto"/>
        <w:ind w:left="426"/>
        <w:rPr>
          <w:rFonts w:cs="Arial"/>
          <w:color w:val="0070C0"/>
          <w:sz w:val="22"/>
        </w:rPr>
      </w:pPr>
    </w:p>
    <w:p w14:paraId="4199EA3E" w14:textId="77777777" w:rsidR="004C69C0" w:rsidRPr="0009379D" w:rsidRDefault="004C69C0" w:rsidP="004C69C0">
      <w:pPr>
        <w:spacing w:after="0" w:line="240" w:lineRule="auto"/>
        <w:ind w:left="426"/>
        <w:rPr>
          <w:rFonts w:cs="Arial"/>
          <w:b/>
          <w:szCs w:val="20"/>
          <w:lang w:eastAsia="en-GB"/>
        </w:rPr>
      </w:pPr>
      <w:r w:rsidRPr="0009379D">
        <w:rPr>
          <w:rFonts w:cs="Arial"/>
          <w:b/>
          <w:szCs w:val="20"/>
          <w:lang w:eastAsia="en-GB"/>
        </w:rPr>
        <w:t>Note this list is not exhaustive other controls can be implemented if thought required</w:t>
      </w:r>
    </w:p>
    <w:p w14:paraId="48BC2A42" w14:textId="77777777" w:rsidR="004C69C0" w:rsidRPr="0009379D" w:rsidRDefault="004C69C0" w:rsidP="007E18CD">
      <w:pPr>
        <w:rPr>
          <w:rFonts w:cs="Arial"/>
          <w:b/>
        </w:rPr>
      </w:pPr>
    </w:p>
    <w:sectPr w:rsidR="004C69C0" w:rsidRPr="0009379D" w:rsidSect="00766D49">
      <w:pgSz w:w="16840" w:h="11907" w:orient="landscape" w:code="9"/>
      <w:pgMar w:top="851" w:right="992" w:bottom="851" w:left="851"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D90F6" w14:textId="77777777" w:rsidR="00B911C4" w:rsidRDefault="00B911C4" w:rsidP="00965E6A">
      <w:r>
        <w:separator/>
      </w:r>
    </w:p>
    <w:p w14:paraId="4DEF0F39" w14:textId="77777777" w:rsidR="00B911C4" w:rsidRDefault="00B911C4"/>
    <w:p w14:paraId="6727E016" w14:textId="77777777" w:rsidR="00B911C4" w:rsidRDefault="00B911C4" w:rsidP="00033AC0"/>
  </w:endnote>
  <w:endnote w:type="continuationSeparator" w:id="0">
    <w:p w14:paraId="670E4D54" w14:textId="77777777" w:rsidR="00B911C4" w:rsidRDefault="00B911C4" w:rsidP="00965E6A">
      <w:r>
        <w:continuationSeparator/>
      </w:r>
    </w:p>
    <w:p w14:paraId="2AB98887" w14:textId="77777777" w:rsidR="00B911C4" w:rsidRDefault="00B911C4"/>
    <w:p w14:paraId="2AB763EF" w14:textId="77777777" w:rsidR="00B911C4" w:rsidRDefault="00B911C4" w:rsidP="00033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EB6BA" w14:textId="4A534FF0" w:rsidR="00B911C4" w:rsidRPr="00CE7394" w:rsidRDefault="007C6308" w:rsidP="00CE7394">
    <w:pPr>
      <w:pStyle w:val="Footer"/>
      <w:pBdr>
        <w:top w:val="single" w:sz="4" w:space="6" w:color="auto"/>
      </w:pBdr>
      <w:tabs>
        <w:tab w:val="clear" w:pos="8306"/>
        <w:tab w:val="right" w:pos="10206"/>
      </w:tabs>
      <w:spacing w:before="120" w:after="0"/>
      <w:ind w:left="0"/>
      <w:rPr>
        <w:sz w:val="20"/>
        <w:szCs w:val="20"/>
        <w:lang w:val="en-GB"/>
      </w:rPr>
    </w:pPr>
    <w:r>
      <w:rPr>
        <w:sz w:val="20"/>
        <w:szCs w:val="20"/>
        <w:lang w:val="en-GB"/>
      </w:rPr>
      <w:t>D</w:t>
    </w:r>
    <w:r w:rsidR="00B911C4">
      <w:rPr>
        <w:sz w:val="20"/>
        <w:szCs w:val="20"/>
        <w:lang w:val="en-GB"/>
      </w:rPr>
      <w:t xml:space="preserve">ata Protection and Confidentiality Audit Policy – </w:t>
    </w:r>
    <w:r>
      <w:rPr>
        <w:sz w:val="20"/>
        <w:szCs w:val="20"/>
        <w:lang w:val="en-GB"/>
      </w:rPr>
      <w:t>April</w:t>
    </w:r>
    <w:r w:rsidR="00B911C4">
      <w:rPr>
        <w:sz w:val="20"/>
        <w:szCs w:val="20"/>
        <w:lang w:val="en-GB"/>
      </w:rPr>
      <w:t xml:space="preserve"> 202</w:t>
    </w:r>
    <w:r>
      <w:rPr>
        <w:sz w:val="20"/>
        <w:szCs w:val="20"/>
        <w:lang w:val="en-GB"/>
      </w:rPr>
      <w:t>1</w:t>
    </w:r>
    <w:r w:rsidR="00B911C4">
      <w:rPr>
        <w:sz w:val="20"/>
        <w:szCs w:val="20"/>
        <w:lang w:val="en-GB"/>
      </w:rPr>
      <w:tab/>
      <w:t xml:space="preserve">Page </w:t>
    </w:r>
    <w:r w:rsidR="00B911C4">
      <w:rPr>
        <w:sz w:val="20"/>
        <w:szCs w:val="20"/>
        <w:lang w:val="en-GB"/>
      </w:rPr>
      <w:fldChar w:fldCharType="begin"/>
    </w:r>
    <w:r w:rsidR="00B911C4">
      <w:rPr>
        <w:sz w:val="20"/>
        <w:szCs w:val="20"/>
        <w:lang w:val="en-GB"/>
      </w:rPr>
      <w:instrText xml:space="preserve"> PAGE   \* MERGEFORMAT </w:instrText>
    </w:r>
    <w:r w:rsidR="00B911C4">
      <w:rPr>
        <w:sz w:val="20"/>
        <w:szCs w:val="20"/>
        <w:lang w:val="en-GB"/>
      </w:rPr>
      <w:fldChar w:fldCharType="separate"/>
    </w:r>
    <w:r w:rsidR="00170671">
      <w:rPr>
        <w:noProof/>
        <w:sz w:val="20"/>
        <w:szCs w:val="20"/>
        <w:lang w:val="en-GB"/>
      </w:rPr>
      <w:t>4</w:t>
    </w:r>
    <w:r w:rsidR="00B911C4">
      <w:rPr>
        <w:sz w:val="20"/>
        <w:szCs w:val="20"/>
        <w:lang w:val="en-GB"/>
      </w:rPr>
      <w:fldChar w:fldCharType="end"/>
    </w:r>
    <w:r w:rsidR="00B911C4">
      <w:rPr>
        <w:sz w:val="20"/>
        <w:szCs w:val="20"/>
        <w:lang w:val="en-GB"/>
      </w:rPr>
      <w:t xml:space="preserve"> of </w:t>
    </w:r>
    <w:r w:rsidR="00B911C4">
      <w:rPr>
        <w:sz w:val="20"/>
        <w:szCs w:val="20"/>
        <w:lang w:val="en-GB"/>
      </w:rPr>
      <w:fldChar w:fldCharType="begin"/>
    </w:r>
    <w:r w:rsidR="00B911C4">
      <w:rPr>
        <w:sz w:val="20"/>
        <w:szCs w:val="20"/>
        <w:lang w:val="en-GB"/>
      </w:rPr>
      <w:instrText xml:space="preserve"> NUMPAGES   \* MERGEFORMAT </w:instrText>
    </w:r>
    <w:r w:rsidR="00B911C4">
      <w:rPr>
        <w:sz w:val="20"/>
        <w:szCs w:val="20"/>
        <w:lang w:val="en-GB"/>
      </w:rPr>
      <w:fldChar w:fldCharType="separate"/>
    </w:r>
    <w:r w:rsidR="00170671">
      <w:rPr>
        <w:noProof/>
        <w:sz w:val="20"/>
        <w:szCs w:val="20"/>
        <w:lang w:val="en-GB"/>
      </w:rPr>
      <w:t>37</w:t>
    </w:r>
    <w:r w:rsidR="00B911C4">
      <w:rPr>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850EC" w14:textId="3FFE0B3F" w:rsidR="00B911C4" w:rsidRPr="003E0648" w:rsidRDefault="00B911C4" w:rsidP="003E0648">
    <w:pPr>
      <w:pStyle w:val="Footer"/>
      <w:pBdr>
        <w:top w:val="single" w:sz="4" w:space="6" w:color="auto"/>
      </w:pBdr>
      <w:tabs>
        <w:tab w:val="clear" w:pos="8306"/>
        <w:tab w:val="right" w:pos="10206"/>
      </w:tabs>
      <w:spacing w:before="120" w:after="0"/>
      <w:ind w:left="0"/>
      <w:rPr>
        <w:sz w:val="20"/>
        <w:szCs w:val="20"/>
        <w:lang w:val="en-GB"/>
      </w:rPr>
    </w:pPr>
    <w:r>
      <w:rPr>
        <w:sz w:val="20"/>
        <w:szCs w:val="20"/>
        <w:lang w:val="en-GB"/>
      </w:rPr>
      <w:t xml:space="preserve">Data Protection and Confidentiality Audit Policy – </w:t>
    </w:r>
    <w:r w:rsidR="007C6308">
      <w:rPr>
        <w:sz w:val="20"/>
        <w:szCs w:val="20"/>
        <w:lang w:val="en-GB"/>
      </w:rPr>
      <w:t>April</w:t>
    </w:r>
    <w:r>
      <w:rPr>
        <w:sz w:val="20"/>
        <w:szCs w:val="20"/>
        <w:lang w:val="en-GB"/>
      </w:rPr>
      <w:t xml:space="preserve"> 202</w:t>
    </w:r>
    <w:r w:rsidR="007C6308">
      <w:rPr>
        <w:sz w:val="20"/>
        <w:szCs w:val="20"/>
        <w:lang w:val="en-GB"/>
      </w:rPr>
      <w:t>1</w:t>
    </w:r>
    <w:r>
      <w:rPr>
        <w:sz w:val="20"/>
        <w:szCs w:val="20"/>
        <w:lang w:val="en-GB"/>
      </w:rPr>
      <w:tab/>
      <w:t xml:space="preserve">Page </w:t>
    </w:r>
    <w:r>
      <w:rPr>
        <w:sz w:val="20"/>
        <w:szCs w:val="20"/>
        <w:lang w:val="en-GB"/>
      </w:rPr>
      <w:fldChar w:fldCharType="begin"/>
    </w:r>
    <w:r>
      <w:rPr>
        <w:sz w:val="20"/>
        <w:szCs w:val="20"/>
        <w:lang w:val="en-GB"/>
      </w:rPr>
      <w:instrText xml:space="preserve"> PAGE   \* MERGEFORMAT </w:instrText>
    </w:r>
    <w:r>
      <w:rPr>
        <w:sz w:val="20"/>
        <w:szCs w:val="20"/>
        <w:lang w:val="en-GB"/>
      </w:rPr>
      <w:fldChar w:fldCharType="separate"/>
    </w:r>
    <w:r w:rsidR="00170671">
      <w:rPr>
        <w:noProof/>
        <w:sz w:val="20"/>
        <w:szCs w:val="20"/>
        <w:lang w:val="en-GB"/>
      </w:rPr>
      <w:t>1</w:t>
    </w:r>
    <w:r>
      <w:rPr>
        <w:sz w:val="20"/>
        <w:szCs w:val="20"/>
        <w:lang w:val="en-GB"/>
      </w:rPr>
      <w:fldChar w:fldCharType="end"/>
    </w:r>
    <w:r>
      <w:rPr>
        <w:sz w:val="20"/>
        <w:szCs w:val="20"/>
        <w:lang w:val="en-GB"/>
      </w:rPr>
      <w:t xml:space="preserve"> of </w:t>
    </w:r>
    <w:r>
      <w:rPr>
        <w:sz w:val="20"/>
        <w:szCs w:val="20"/>
        <w:lang w:val="en-GB"/>
      </w:rPr>
      <w:fldChar w:fldCharType="begin"/>
    </w:r>
    <w:r>
      <w:rPr>
        <w:sz w:val="20"/>
        <w:szCs w:val="20"/>
        <w:lang w:val="en-GB"/>
      </w:rPr>
      <w:instrText xml:space="preserve"> NUMPAGES   \* MERGEFORMAT </w:instrText>
    </w:r>
    <w:r>
      <w:rPr>
        <w:sz w:val="20"/>
        <w:szCs w:val="20"/>
        <w:lang w:val="en-GB"/>
      </w:rPr>
      <w:fldChar w:fldCharType="separate"/>
    </w:r>
    <w:r w:rsidR="00170671">
      <w:rPr>
        <w:noProof/>
        <w:sz w:val="20"/>
        <w:szCs w:val="20"/>
        <w:lang w:val="en-GB"/>
      </w:rPr>
      <w:t>37</w:t>
    </w:r>
    <w:r>
      <w:rPr>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E08BB" w14:textId="77777777" w:rsidR="00B911C4" w:rsidRDefault="00B911C4" w:rsidP="00965E6A">
      <w:r>
        <w:separator/>
      </w:r>
    </w:p>
    <w:p w14:paraId="3091D736" w14:textId="77777777" w:rsidR="00B911C4" w:rsidRDefault="00B911C4"/>
    <w:p w14:paraId="65F9EE09" w14:textId="77777777" w:rsidR="00B911C4" w:rsidRDefault="00B911C4" w:rsidP="00033AC0"/>
  </w:footnote>
  <w:footnote w:type="continuationSeparator" w:id="0">
    <w:p w14:paraId="32F9C621" w14:textId="77777777" w:rsidR="00B911C4" w:rsidRDefault="00B911C4" w:rsidP="00965E6A">
      <w:r>
        <w:continuationSeparator/>
      </w:r>
    </w:p>
    <w:p w14:paraId="3332AF90" w14:textId="77777777" w:rsidR="00B911C4" w:rsidRDefault="00B911C4"/>
    <w:p w14:paraId="3A85FD68" w14:textId="77777777" w:rsidR="00B911C4" w:rsidRDefault="00B911C4" w:rsidP="00033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A3981" w14:textId="3F0E6AF3" w:rsidR="007C6308" w:rsidRDefault="007C6308" w:rsidP="007C6308">
    <w:pPr>
      <w:pStyle w:val="Header"/>
      <w:jc w:val="right"/>
    </w:pPr>
    <w:r>
      <w:rPr>
        <w:noProof/>
        <w:lang w:eastAsia="en-GB"/>
      </w:rPr>
      <w:drawing>
        <wp:inline distT="0" distB="0" distL="0" distR="0" wp14:anchorId="2729B8EE" wp14:editId="63D6F542">
          <wp:extent cx="2082165" cy="1619250"/>
          <wp:effectExtent l="0" t="0" r="0" b="0"/>
          <wp:docPr id="1" name="Picture 1" descr="https://pbs.twimg.com/profile_images/822440656996012033/eMQkBn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822440656996012033/eMQkBn6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370" cy="1619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534C7"/>
    <w:multiLevelType w:val="hybridMultilevel"/>
    <w:tmpl w:val="C06C8502"/>
    <w:lvl w:ilvl="0" w:tplc="4C54A6FE">
      <w:start w:val="1"/>
      <w:numFmt w:val="bullet"/>
      <w:pStyle w:val="Bullet1"/>
      <w:lvlText w:val=""/>
      <w:lvlJc w:val="left"/>
      <w:pPr>
        <w:ind w:left="1069" w:hanging="360"/>
      </w:pPr>
      <w:rPr>
        <w:rFonts w:ascii="Symbol" w:hAnsi="Symbol" w:hint="default"/>
        <w:color w:val="auto"/>
      </w:rPr>
    </w:lvl>
    <w:lvl w:ilvl="1" w:tplc="6E6A564E">
      <w:start w:val="1"/>
      <w:numFmt w:val="bullet"/>
      <w:lvlText w:val="-"/>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1330456B"/>
    <w:multiLevelType w:val="hybridMultilevel"/>
    <w:tmpl w:val="7BAAA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332CEA"/>
    <w:multiLevelType w:val="hybridMultilevel"/>
    <w:tmpl w:val="9362B596"/>
    <w:lvl w:ilvl="0" w:tplc="AFA26E52">
      <w:start w:val="1"/>
      <w:numFmt w:val="bullet"/>
      <w:lvlText w:val="•"/>
      <w:lvlJc w:val="left"/>
      <w:pPr>
        <w:tabs>
          <w:tab w:val="num" w:pos="731"/>
        </w:tabs>
        <w:ind w:left="731" w:hanging="360"/>
      </w:pPr>
      <w:rPr>
        <w:rFonts w:ascii="Arial" w:hAnsi="Arial" w:hint="default"/>
      </w:rPr>
    </w:lvl>
    <w:lvl w:ilvl="1" w:tplc="9B30EE42" w:tentative="1">
      <w:start w:val="1"/>
      <w:numFmt w:val="bullet"/>
      <w:lvlText w:val="•"/>
      <w:lvlJc w:val="left"/>
      <w:pPr>
        <w:tabs>
          <w:tab w:val="num" w:pos="1451"/>
        </w:tabs>
        <w:ind w:left="1451" w:hanging="360"/>
      </w:pPr>
      <w:rPr>
        <w:rFonts w:ascii="Arial" w:hAnsi="Arial" w:hint="default"/>
      </w:rPr>
    </w:lvl>
    <w:lvl w:ilvl="2" w:tplc="F6500558" w:tentative="1">
      <w:start w:val="1"/>
      <w:numFmt w:val="bullet"/>
      <w:lvlText w:val="•"/>
      <w:lvlJc w:val="left"/>
      <w:pPr>
        <w:tabs>
          <w:tab w:val="num" w:pos="2171"/>
        </w:tabs>
        <w:ind w:left="2171" w:hanging="360"/>
      </w:pPr>
      <w:rPr>
        <w:rFonts w:ascii="Arial" w:hAnsi="Arial" w:hint="default"/>
      </w:rPr>
    </w:lvl>
    <w:lvl w:ilvl="3" w:tplc="4A4467DE" w:tentative="1">
      <w:start w:val="1"/>
      <w:numFmt w:val="bullet"/>
      <w:lvlText w:val="•"/>
      <w:lvlJc w:val="left"/>
      <w:pPr>
        <w:tabs>
          <w:tab w:val="num" w:pos="2891"/>
        </w:tabs>
        <w:ind w:left="2891" w:hanging="360"/>
      </w:pPr>
      <w:rPr>
        <w:rFonts w:ascii="Arial" w:hAnsi="Arial" w:hint="default"/>
      </w:rPr>
    </w:lvl>
    <w:lvl w:ilvl="4" w:tplc="3D7AE48C" w:tentative="1">
      <w:start w:val="1"/>
      <w:numFmt w:val="bullet"/>
      <w:lvlText w:val="•"/>
      <w:lvlJc w:val="left"/>
      <w:pPr>
        <w:tabs>
          <w:tab w:val="num" w:pos="3611"/>
        </w:tabs>
        <w:ind w:left="3611" w:hanging="360"/>
      </w:pPr>
      <w:rPr>
        <w:rFonts w:ascii="Arial" w:hAnsi="Arial" w:hint="default"/>
      </w:rPr>
    </w:lvl>
    <w:lvl w:ilvl="5" w:tplc="713C6678" w:tentative="1">
      <w:start w:val="1"/>
      <w:numFmt w:val="bullet"/>
      <w:lvlText w:val="•"/>
      <w:lvlJc w:val="left"/>
      <w:pPr>
        <w:tabs>
          <w:tab w:val="num" w:pos="4331"/>
        </w:tabs>
        <w:ind w:left="4331" w:hanging="360"/>
      </w:pPr>
      <w:rPr>
        <w:rFonts w:ascii="Arial" w:hAnsi="Arial" w:hint="default"/>
      </w:rPr>
    </w:lvl>
    <w:lvl w:ilvl="6" w:tplc="A546F27E" w:tentative="1">
      <w:start w:val="1"/>
      <w:numFmt w:val="bullet"/>
      <w:lvlText w:val="•"/>
      <w:lvlJc w:val="left"/>
      <w:pPr>
        <w:tabs>
          <w:tab w:val="num" w:pos="5051"/>
        </w:tabs>
        <w:ind w:left="5051" w:hanging="360"/>
      </w:pPr>
      <w:rPr>
        <w:rFonts w:ascii="Arial" w:hAnsi="Arial" w:hint="default"/>
      </w:rPr>
    </w:lvl>
    <w:lvl w:ilvl="7" w:tplc="55B8E4F8" w:tentative="1">
      <w:start w:val="1"/>
      <w:numFmt w:val="bullet"/>
      <w:lvlText w:val="•"/>
      <w:lvlJc w:val="left"/>
      <w:pPr>
        <w:tabs>
          <w:tab w:val="num" w:pos="5771"/>
        </w:tabs>
        <w:ind w:left="5771" w:hanging="360"/>
      </w:pPr>
      <w:rPr>
        <w:rFonts w:ascii="Arial" w:hAnsi="Arial" w:hint="default"/>
      </w:rPr>
    </w:lvl>
    <w:lvl w:ilvl="8" w:tplc="9642E5BA" w:tentative="1">
      <w:start w:val="1"/>
      <w:numFmt w:val="bullet"/>
      <w:lvlText w:val="•"/>
      <w:lvlJc w:val="left"/>
      <w:pPr>
        <w:tabs>
          <w:tab w:val="num" w:pos="6491"/>
        </w:tabs>
        <w:ind w:left="6491" w:hanging="360"/>
      </w:pPr>
      <w:rPr>
        <w:rFonts w:ascii="Arial" w:hAnsi="Arial" w:hint="default"/>
      </w:rPr>
    </w:lvl>
  </w:abstractNum>
  <w:abstractNum w:abstractNumId="3" w15:restartNumberingAfterBreak="0">
    <w:nsid w:val="1ACD6C73"/>
    <w:multiLevelType w:val="hybridMultilevel"/>
    <w:tmpl w:val="0ACA4AB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E713A4"/>
    <w:multiLevelType w:val="hybridMultilevel"/>
    <w:tmpl w:val="811EF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1E5857"/>
    <w:multiLevelType w:val="hybridMultilevel"/>
    <w:tmpl w:val="3EBAD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537EE3"/>
    <w:multiLevelType w:val="hybridMultilevel"/>
    <w:tmpl w:val="47C603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B77908"/>
    <w:multiLevelType w:val="hybridMultilevel"/>
    <w:tmpl w:val="4D787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3D101E"/>
    <w:multiLevelType w:val="hybridMultilevel"/>
    <w:tmpl w:val="10CA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9" w15:restartNumberingAfterBreak="0">
    <w:nsid w:val="335C0D41"/>
    <w:multiLevelType w:val="hybridMultilevel"/>
    <w:tmpl w:val="4FA6095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7D50B4"/>
    <w:multiLevelType w:val="hybridMultilevel"/>
    <w:tmpl w:val="677C6A80"/>
    <w:lvl w:ilvl="0" w:tplc="C5D400C2">
      <w:start w:val="1"/>
      <w:numFmt w:val="bullet"/>
      <w:pStyle w:val="PointsBullets"/>
      <w:lvlText w:val=""/>
      <w:lvlJc w:val="left"/>
      <w:pPr>
        <w:tabs>
          <w:tab w:val="num" w:pos="1701"/>
        </w:tabs>
        <w:ind w:left="1701" w:hanging="567"/>
      </w:pPr>
      <w:rPr>
        <w:rFonts w:ascii="Wingdings" w:hAnsi="Wingdings" w:hint="default"/>
        <w:color w:val="auto"/>
      </w:rPr>
    </w:lvl>
    <w:lvl w:ilvl="1" w:tplc="04090003">
      <w:start w:val="1"/>
      <w:numFmt w:val="bullet"/>
      <w:pStyle w:val="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E22218"/>
    <w:multiLevelType w:val="hybridMultilevel"/>
    <w:tmpl w:val="C43E00D4"/>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50FC1F93"/>
    <w:multiLevelType w:val="hybridMultilevel"/>
    <w:tmpl w:val="DE1C6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5D21B58"/>
    <w:multiLevelType w:val="multilevel"/>
    <w:tmpl w:val="4BD8FB00"/>
    <w:lvl w:ilvl="0">
      <w:start w:val="5"/>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4" w15:restartNumberingAfterBreak="0">
    <w:nsid w:val="5F697CCB"/>
    <w:multiLevelType w:val="hybridMultilevel"/>
    <w:tmpl w:val="B4326F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A940B3"/>
    <w:multiLevelType w:val="multilevel"/>
    <w:tmpl w:val="572213B0"/>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142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4387A41"/>
    <w:multiLevelType w:val="hybridMultilevel"/>
    <w:tmpl w:val="99221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873513"/>
    <w:multiLevelType w:val="hybridMultilevel"/>
    <w:tmpl w:val="CFCEB1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7493BA1"/>
    <w:multiLevelType w:val="hybridMultilevel"/>
    <w:tmpl w:val="B734DE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C42260"/>
    <w:multiLevelType w:val="hybridMultilevel"/>
    <w:tmpl w:val="E18686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BFF6F21"/>
    <w:multiLevelType w:val="hybridMultilevel"/>
    <w:tmpl w:val="2BD4A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33B6956"/>
    <w:multiLevelType w:val="hybridMultilevel"/>
    <w:tmpl w:val="1C3A6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4DA2614"/>
    <w:multiLevelType w:val="multilevel"/>
    <w:tmpl w:val="489CF2CC"/>
    <w:lvl w:ilvl="0">
      <w:start w:val="1"/>
      <w:numFmt w:val="decimal"/>
      <w:lvlText w:val="%1"/>
      <w:lvlJc w:val="left"/>
      <w:pPr>
        <w:ind w:left="737" w:hanging="737"/>
      </w:pPr>
      <w:rPr>
        <w:rFonts w:hint="default"/>
        <w:color w:val="0070C0"/>
      </w:rPr>
    </w:lvl>
    <w:lvl w:ilvl="1">
      <w:start w:val="1"/>
      <w:numFmt w:val="decimal"/>
      <w:pStyle w:val="Para2"/>
      <w:lvlText w:val="%1.%2"/>
      <w:lvlJc w:val="left"/>
      <w:pPr>
        <w:ind w:left="737" w:hanging="737"/>
      </w:pPr>
      <w:rPr>
        <w:rFonts w:hint="default"/>
        <w:b/>
        <w:color w:val="0070C0"/>
      </w:rPr>
    </w:lvl>
    <w:lvl w:ilvl="2">
      <w:start w:val="1"/>
      <w:numFmt w:val="decimal"/>
      <w:pStyle w:val="Para3"/>
      <w:lvlText w:val="%1.%2.%3"/>
      <w:lvlJc w:val="left"/>
      <w:pPr>
        <w:ind w:left="737" w:hanging="737"/>
      </w:pPr>
      <w:rPr>
        <w:rFonts w:hint="default"/>
        <w:b/>
        <w:color w:val="0070C0"/>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num w:numId="1">
    <w:abstractNumId w:val="10"/>
  </w:num>
  <w:num w:numId="2">
    <w:abstractNumId w:val="8"/>
  </w:num>
  <w:num w:numId="3">
    <w:abstractNumId w:val="22"/>
  </w:num>
  <w:num w:numId="4">
    <w:abstractNumId w:val="15"/>
  </w:num>
  <w:num w:numId="5">
    <w:abstractNumId w:val="0"/>
  </w:num>
  <w:num w:numId="6">
    <w:abstractNumId w:val="12"/>
  </w:num>
  <w:num w:numId="7">
    <w:abstractNumId w:val="21"/>
  </w:num>
  <w:num w:numId="8">
    <w:abstractNumId w:val="3"/>
  </w:num>
  <w:num w:numId="9">
    <w:abstractNumId w:val="1"/>
  </w:num>
  <w:num w:numId="10">
    <w:abstractNumId w:val="6"/>
  </w:num>
  <w:num w:numId="11">
    <w:abstractNumId w:val="20"/>
  </w:num>
  <w:num w:numId="12">
    <w:abstractNumId w:val="17"/>
  </w:num>
  <w:num w:numId="13">
    <w:abstractNumId w:val="7"/>
  </w:num>
  <w:num w:numId="14">
    <w:abstractNumId w:val="19"/>
  </w:num>
  <w:num w:numId="15">
    <w:abstractNumId w:val="18"/>
  </w:num>
  <w:num w:numId="16">
    <w:abstractNumId w:val="5"/>
  </w:num>
  <w:num w:numId="17">
    <w:abstractNumId w:val="14"/>
  </w:num>
  <w:num w:numId="18">
    <w:abstractNumId w:val="9"/>
  </w:num>
  <w:num w:numId="19">
    <w:abstractNumId w:val="2"/>
  </w:num>
  <w:num w:numId="20">
    <w:abstractNumId w:val="11"/>
  </w:num>
  <w:num w:numId="21">
    <w:abstractNumId w:val="1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72C"/>
    <w:rsid w:val="00000C67"/>
    <w:rsid w:val="00002A38"/>
    <w:rsid w:val="0000341C"/>
    <w:rsid w:val="0001202C"/>
    <w:rsid w:val="000142AB"/>
    <w:rsid w:val="0001761C"/>
    <w:rsid w:val="000226CA"/>
    <w:rsid w:val="00033AC0"/>
    <w:rsid w:val="00033B55"/>
    <w:rsid w:val="0004747B"/>
    <w:rsid w:val="000626FB"/>
    <w:rsid w:val="00070D91"/>
    <w:rsid w:val="00074C52"/>
    <w:rsid w:val="00084E23"/>
    <w:rsid w:val="0009379D"/>
    <w:rsid w:val="000B384A"/>
    <w:rsid w:val="000C51E1"/>
    <w:rsid w:val="000D255A"/>
    <w:rsid w:val="000D3F4F"/>
    <w:rsid w:val="000D4269"/>
    <w:rsid w:val="000E1397"/>
    <w:rsid w:val="001212DF"/>
    <w:rsid w:val="00123A7E"/>
    <w:rsid w:val="00127ABF"/>
    <w:rsid w:val="00132283"/>
    <w:rsid w:val="001323C3"/>
    <w:rsid w:val="00143800"/>
    <w:rsid w:val="0016365D"/>
    <w:rsid w:val="00170518"/>
    <w:rsid w:val="00170671"/>
    <w:rsid w:val="001715DE"/>
    <w:rsid w:val="001A77EE"/>
    <w:rsid w:val="001B5E9E"/>
    <w:rsid w:val="001B625D"/>
    <w:rsid w:val="001D6104"/>
    <w:rsid w:val="001E5C01"/>
    <w:rsid w:val="001F4129"/>
    <w:rsid w:val="0020078D"/>
    <w:rsid w:val="00202882"/>
    <w:rsid w:val="00206EB6"/>
    <w:rsid w:val="00226979"/>
    <w:rsid w:val="00243C29"/>
    <w:rsid w:val="00257374"/>
    <w:rsid w:val="00270AA8"/>
    <w:rsid w:val="00274054"/>
    <w:rsid w:val="00275E4C"/>
    <w:rsid w:val="002808A6"/>
    <w:rsid w:val="002819E6"/>
    <w:rsid w:val="002A0128"/>
    <w:rsid w:val="002C087E"/>
    <w:rsid w:val="002C4CA2"/>
    <w:rsid w:val="002D1497"/>
    <w:rsid w:val="002E27F0"/>
    <w:rsid w:val="002E63CE"/>
    <w:rsid w:val="002F015C"/>
    <w:rsid w:val="002F2BAD"/>
    <w:rsid w:val="002F782B"/>
    <w:rsid w:val="0033522E"/>
    <w:rsid w:val="00346792"/>
    <w:rsid w:val="00366E54"/>
    <w:rsid w:val="00376E6C"/>
    <w:rsid w:val="00390E0C"/>
    <w:rsid w:val="003A2D2B"/>
    <w:rsid w:val="003B23D6"/>
    <w:rsid w:val="003E0648"/>
    <w:rsid w:val="003E408C"/>
    <w:rsid w:val="003F4135"/>
    <w:rsid w:val="00400016"/>
    <w:rsid w:val="00402E4B"/>
    <w:rsid w:val="00402E9E"/>
    <w:rsid w:val="00424FC9"/>
    <w:rsid w:val="00431C41"/>
    <w:rsid w:val="0043516E"/>
    <w:rsid w:val="00444B75"/>
    <w:rsid w:val="004571F2"/>
    <w:rsid w:val="00465F5E"/>
    <w:rsid w:val="004757FF"/>
    <w:rsid w:val="00485155"/>
    <w:rsid w:val="00496742"/>
    <w:rsid w:val="004A7617"/>
    <w:rsid w:val="004B45FF"/>
    <w:rsid w:val="004C69C0"/>
    <w:rsid w:val="004F6C09"/>
    <w:rsid w:val="00517ADD"/>
    <w:rsid w:val="00525D4D"/>
    <w:rsid w:val="005279D8"/>
    <w:rsid w:val="005334BB"/>
    <w:rsid w:val="005358B8"/>
    <w:rsid w:val="005450C4"/>
    <w:rsid w:val="00546B58"/>
    <w:rsid w:val="00547214"/>
    <w:rsid w:val="0057636F"/>
    <w:rsid w:val="00577FC3"/>
    <w:rsid w:val="00587DC0"/>
    <w:rsid w:val="005979E4"/>
    <w:rsid w:val="005A0A84"/>
    <w:rsid w:val="005B3595"/>
    <w:rsid w:val="005C1A4A"/>
    <w:rsid w:val="005C5C0C"/>
    <w:rsid w:val="005C7687"/>
    <w:rsid w:val="005D5DBF"/>
    <w:rsid w:val="005D71F2"/>
    <w:rsid w:val="005D7C43"/>
    <w:rsid w:val="005E1F13"/>
    <w:rsid w:val="005E55D4"/>
    <w:rsid w:val="005F5119"/>
    <w:rsid w:val="005F657F"/>
    <w:rsid w:val="00645BCE"/>
    <w:rsid w:val="00646775"/>
    <w:rsid w:val="00656C15"/>
    <w:rsid w:val="00662117"/>
    <w:rsid w:val="00671575"/>
    <w:rsid w:val="00675A91"/>
    <w:rsid w:val="006776A1"/>
    <w:rsid w:val="0068357A"/>
    <w:rsid w:val="006A5296"/>
    <w:rsid w:val="006B079B"/>
    <w:rsid w:val="006C1E73"/>
    <w:rsid w:val="006C4BB3"/>
    <w:rsid w:val="006C6125"/>
    <w:rsid w:val="006C659D"/>
    <w:rsid w:val="006C73EA"/>
    <w:rsid w:val="006D31EB"/>
    <w:rsid w:val="006D46D5"/>
    <w:rsid w:val="006D5E9C"/>
    <w:rsid w:val="006E17C0"/>
    <w:rsid w:val="006E6E1D"/>
    <w:rsid w:val="00700A8F"/>
    <w:rsid w:val="007020F6"/>
    <w:rsid w:val="00705481"/>
    <w:rsid w:val="00711BFA"/>
    <w:rsid w:val="00715B0F"/>
    <w:rsid w:val="007247BA"/>
    <w:rsid w:val="00731771"/>
    <w:rsid w:val="007403B3"/>
    <w:rsid w:val="00757F3B"/>
    <w:rsid w:val="00761300"/>
    <w:rsid w:val="007623DB"/>
    <w:rsid w:val="00766D49"/>
    <w:rsid w:val="00767FD3"/>
    <w:rsid w:val="00787824"/>
    <w:rsid w:val="00791EB7"/>
    <w:rsid w:val="007A714B"/>
    <w:rsid w:val="007B0BE6"/>
    <w:rsid w:val="007C6308"/>
    <w:rsid w:val="007D1DC3"/>
    <w:rsid w:val="007D6581"/>
    <w:rsid w:val="007E18CD"/>
    <w:rsid w:val="007E4583"/>
    <w:rsid w:val="007E528B"/>
    <w:rsid w:val="007F06E1"/>
    <w:rsid w:val="007F5CA5"/>
    <w:rsid w:val="0080529E"/>
    <w:rsid w:val="00812553"/>
    <w:rsid w:val="00815A8A"/>
    <w:rsid w:val="00815AB5"/>
    <w:rsid w:val="00815B70"/>
    <w:rsid w:val="00822706"/>
    <w:rsid w:val="008237CF"/>
    <w:rsid w:val="00824982"/>
    <w:rsid w:val="00836118"/>
    <w:rsid w:val="00837001"/>
    <w:rsid w:val="008407EB"/>
    <w:rsid w:val="00846005"/>
    <w:rsid w:val="00847555"/>
    <w:rsid w:val="00860458"/>
    <w:rsid w:val="008766F3"/>
    <w:rsid w:val="00877DB4"/>
    <w:rsid w:val="00880CC5"/>
    <w:rsid w:val="008B4D6A"/>
    <w:rsid w:val="008B5EAC"/>
    <w:rsid w:val="008C26B8"/>
    <w:rsid w:val="008E740D"/>
    <w:rsid w:val="008F260E"/>
    <w:rsid w:val="008F5848"/>
    <w:rsid w:val="008F5DF0"/>
    <w:rsid w:val="009021A1"/>
    <w:rsid w:val="0090662A"/>
    <w:rsid w:val="00965E6A"/>
    <w:rsid w:val="00981005"/>
    <w:rsid w:val="009A3255"/>
    <w:rsid w:val="009A3AAE"/>
    <w:rsid w:val="009B15E2"/>
    <w:rsid w:val="009B16D5"/>
    <w:rsid w:val="009B3493"/>
    <w:rsid w:val="009C40B4"/>
    <w:rsid w:val="009D2C52"/>
    <w:rsid w:val="009F7194"/>
    <w:rsid w:val="00A04772"/>
    <w:rsid w:val="00A305DB"/>
    <w:rsid w:val="00A3701C"/>
    <w:rsid w:val="00A4020A"/>
    <w:rsid w:val="00A50BEA"/>
    <w:rsid w:val="00A63535"/>
    <w:rsid w:val="00A8209A"/>
    <w:rsid w:val="00AA7DBD"/>
    <w:rsid w:val="00AB3EE7"/>
    <w:rsid w:val="00AC2462"/>
    <w:rsid w:val="00AD425A"/>
    <w:rsid w:val="00AF2513"/>
    <w:rsid w:val="00AF5D6A"/>
    <w:rsid w:val="00B01E35"/>
    <w:rsid w:val="00B11DFC"/>
    <w:rsid w:val="00B146F6"/>
    <w:rsid w:val="00B23720"/>
    <w:rsid w:val="00B30044"/>
    <w:rsid w:val="00B37301"/>
    <w:rsid w:val="00B41D9D"/>
    <w:rsid w:val="00B538B1"/>
    <w:rsid w:val="00B663CE"/>
    <w:rsid w:val="00B716EA"/>
    <w:rsid w:val="00B911C4"/>
    <w:rsid w:val="00B93ADA"/>
    <w:rsid w:val="00B95852"/>
    <w:rsid w:val="00BA4E2F"/>
    <w:rsid w:val="00BA6284"/>
    <w:rsid w:val="00BB4F8C"/>
    <w:rsid w:val="00BC7C6C"/>
    <w:rsid w:val="00BD2D0B"/>
    <w:rsid w:val="00BD2F2D"/>
    <w:rsid w:val="00BD496E"/>
    <w:rsid w:val="00BE1D7D"/>
    <w:rsid w:val="00BF2AD9"/>
    <w:rsid w:val="00BF3B93"/>
    <w:rsid w:val="00C10A68"/>
    <w:rsid w:val="00C14FE7"/>
    <w:rsid w:val="00C44054"/>
    <w:rsid w:val="00C53810"/>
    <w:rsid w:val="00C544F8"/>
    <w:rsid w:val="00C80F74"/>
    <w:rsid w:val="00C81DFC"/>
    <w:rsid w:val="00C84B1C"/>
    <w:rsid w:val="00C86782"/>
    <w:rsid w:val="00C964E8"/>
    <w:rsid w:val="00CA6F89"/>
    <w:rsid w:val="00CA7661"/>
    <w:rsid w:val="00CB03BD"/>
    <w:rsid w:val="00CB3CD5"/>
    <w:rsid w:val="00CC085D"/>
    <w:rsid w:val="00CC7A68"/>
    <w:rsid w:val="00CE7394"/>
    <w:rsid w:val="00CF329D"/>
    <w:rsid w:val="00CF644C"/>
    <w:rsid w:val="00D05C76"/>
    <w:rsid w:val="00D07F7D"/>
    <w:rsid w:val="00D12534"/>
    <w:rsid w:val="00D1410D"/>
    <w:rsid w:val="00D3663D"/>
    <w:rsid w:val="00D47EBA"/>
    <w:rsid w:val="00D67D48"/>
    <w:rsid w:val="00D77C47"/>
    <w:rsid w:val="00D87F7B"/>
    <w:rsid w:val="00DA6101"/>
    <w:rsid w:val="00DA693D"/>
    <w:rsid w:val="00DB2B2F"/>
    <w:rsid w:val="00DB2B97"/>
    <w:rsid w:val="00DC09D5"/>
    <w:rsid w:val="00DE2340"/>
    <w:rsid w:val="00DE5131"/>
    <w:rsid w:val="00DF1D3C"/>
    <w:rsid w:val="00DF3017"/>
    <w:rsid w:val="00DF6D3D"/>
    <w:rsid w:val="00E0146D"/>
    <w:rsid w:val="00E01AF3"/>
    <w:rsid w:val="00E10531"/>
    <w:rsid w:val="00E12B9C"/>
    <w:rsid w:val="00E24AD5"/>
    <w:rsid w:val="00E347B2"/>
    <w:rsid w:val="00E361E0"/>
    <w:rsid w:val="00E3634E"/>
    <w:rsid w:val="00E40EEF"/>
    <w:rsid w:val="00E50C89"/>
    <w:rsid w:val="00E61486"/>
    <w:rsid w:val="00E85368"/>
    <w:rsid w:val="00E86893"/>
    <w:rsid w:val="00E933D7"/>
    <w:rsid w:val="00E963E9"/>
    <w:rsid w:val="00EB1BA0"/>
    <w:rsid w:val="00EC667E"/>
    <w:rsid w:val="00ED09C8"/>
    <w:rsid w:val="00EE125C"/>
    <w:rsid w:val="00EE2CA3"/>
    <w:rsid w:val="00EE388F"/>
    <w:rsid w:val="00EE4C67"/>
    <w:rsid w:val="00EE609D"/>
    <w:rsid w:val="00EE6EB7"/>
    <w:rsid w:val="00EF3B93"/>
    <w:rsid w:val="00EF4AE4"/>
    <w:rsid w:val="00EF7277"/>
    <w:rsid w:val="00F01246"/>
    <w:rsid w:val="00F047C5"/>
    <w:rsid w:val="00F07C29"/>
    <w:rsid w:val="00F07E46"/>
    <w:rsid w:val="00F31F3C"/>
    <w:rsid w:val="00F349FD"/>
    <w:rsid w:val="00F472C5"/>
    <w:rsid w:val="00F47AA9"/>
    <w:rsid w:val="00F51BFE"/>
    <w:rsid w:val="00F63E73"/>
    <w:rsid w:val="00F67B67"/>
    <w:rsid w:val="00F71BFA"/>
    <w:rsid w:val="00F775DE"/>
    <w:rsid w:val="00F8093B"/>
    <w:rsid w:val="00F8270D"/>
    <w:rsid w:val="00F82F3D"/>
    <w:rsid w:val="00F8626C"/>
    <w:rsid w:val="00FC7D14"/>
    <w:rsid w:val="00FD4A89"/>
    <w:rsid w:val="00FE17D2"/>
    <w:rsid w:val="00FE31A4"/>
    <w:rsid w:val="00FE331C"/>
    <w:rsid w:val="00FE4FB2"/>
    <w:rsid w:val="00FE5097"/>
    <w:rsid w:val="00FE63C9"/>
    <w:rsid w:val="00FE648F"/>
    <w:rsid w:val="00FE6DED"/>
    <w:rsid w:val="00FE772C"/>
    <w:rsid w:val="00FF038A"/>
    <w:rsid w:val="00FF5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49ADA6"/>
  <w15:docId w15:val="{52892FBF-974C-47E7-AACC-77FF1820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46D"/>
    <w:pPr>
      <w:spacing w:after="200" w:line="276" w:lineRule="auto"/>
      <w:ind w:left="737"/>
    </w:pPr>
    <w:rPr>
      <w:rFonts w:ascii="Arial" w:hAnsi="Arial"/>
      <w:sz w:val="24"/>
      <w:szCs w:val="22"/>
      <w:lang w:eastAsia="en-US"/>
    </w:rPr>
  </w:style>
  <w:style w:type="paragraph" w:styleId="Heading1">
    <w:name w:val="heading 1"/>
    <w:basedOn w:val="Normal"/>
    <w:next w:val="Normal"/>
    <w:link w:val="Heading1Char"/>
    <w:uiPriority w:val="9"/>
    <w:qFormat/>
    <w:rsid w:val="00033AC0"/>
    <w:pPr>
      <w:keepNext/>
      <w:keepLines/>
      <w:numPr>
        <w:numId w:val="4"/>
      </w:numPr>
      <w:spacing w:before="360" w:after="240"/>
      <w:ind w:left="709" w:hanging="709"/>
      <w:outlineLvl w:val="0"/>
    </w:pPr>
    <w:rPr>
      <w:rFonts w:cs="Arial"/>
      <w:b/>
      <w:bCs/>
      <w:sz w:val="28"/>
      <w:szCs w:val="28"/>
      <w:lang w:eastAsia="en-GB"/>
    </w:rPr>
  </w:style>
  <w:style w:type="paragraph" w:styleId="Heading2">
    <w:name w:val="heading 2"/>
    <w:basedOn w:val="Normal"/>
    <w:next w:val="Normal"/>
    <w:link w:val="Heading2Char"/>
    <w:uiPriority w:val="9"/>
    <w:unhideWhenUsed/>
    <w:qFormat/>
    <w:rsid w:val="00033AC0"/>
    <w:pPr>
      <w:keepNext/>
      <w:keepLines/>
      <w:numPr>
        <w:ilvl w:val="1"/>
        <w:numId w:val="4"/>
      </w:numPr>
      <w:spacing w:before="200" w:after="120"/>
      <w:ind w:left="709" w:hanging="709"/>
      <w:outlineLvl w:val="1"/>
    </w:pPr>
    <w:rPr>
      <w:rFonts w:eastAsia="Calibri"/>
      <w:b/>
      <w:bCs/>
      <w:sz w:val="26"/>
      <w:szCs w:val="26"/>
      <w:lang w:eastAsia="en-GB"/>
    </w:rPr>
  </w:style>
  <w:style w:type="paragraph" w:styleId="Heading3">
    <w:name w:val="heading 3"/>
    <w:basedOn w:val="Normal"/>
    <w:next w:val="Normal"/>
    <w:link w:val="Heading3Char"/>
    <w:uiPriority w:val="9"/>
    <w:unhideWhenUsed/>
    <w:qFormat/>
    <w:rsid w:val="00E0146D"/>
    <w:pPr>
      <w:keepNext/>
      <w:keepLines/>
      <w:numPr>
        <w:ilvl w:val="2"/>
        <w:numId w:val="4"/>
      </w:numPr>
      <w:spacing w:before="200" w:after="120"/>
      <w:outlineLvl w:val="2"/>
    </w:pPr>
    <w:rPr>
      <w:b/>
      <w:bCs/>
      <w:i/>
      <w:szCs w:val="20"/>
      <w:lang w:eastAsia="en-GB"/>
    </w:rPr>
  </w:style>
  <w:style w:type="paragraph" w:styleId="Heading4">
    <w:name w:val="heading 4"/>
    <w:basedOn w:val="Normal"/>
    <w:next w:val="Normal"/>
    <w:link w:val="Heading4Char"/>
    <w:uiPriority w:val="9"/>
    <w:semiHidden/>
    <w:unhideWhenUsed/>
    <w:qFormat/>
    <w:rsid w:val="00E0146D"/>
    <w:pPr>
      <w:keepNext/>
      <w:keepLines/>
      <w:numPr>
        <w:ilvl w:val="3"/>
        <w:numId w:val="4"/>
      </w:numPr>
      <w:spacing w:before="200" w:after="0"/>
      <w:outlineLvl w:val="3"/>
    </w:pPr>
    <w:rPr>
      <w:bCs/>
      <w:i/>
      <w:iCs/>
      <w:szCs w:val="20"/>
      <w:lang w:eastAsia="en-GB"/>
    </w:rPr>
  </w:style>
  <w:style w:type="paragraph" w:styleId="Heading5">
    <w:name w:val="heading 5"/>
    <w:basedOn w:val="Normal"/>
    <w:next w:val="Normal"/>
    <w:link w:val="Heading5Char"/>
    <w:uiPriority w:val="9"/>
    <w:semiHidden/>
    <w:unhideWhenUsed/>
    <w:qFormat/>
    <w:rsid w:val="00E0146D"/>
    <w:pPr>
      <w:keepNext/>
      <w:keepLines/>
      <w:numPr>
        <w:ilvl w:val="4"/>
        <w:numId w:val="4"/>
      </w:numPr>
      <w:spacing w:before="200" w:after="0"/>
      <w:outlineLvl w:val="4"/>
    </w:pPr>
    <w:rPr>
      <w:rFonts w:ascii="Cambria" w:hAnsi="Cambria"/>
      <w:color w:val="16505E"/>
      <w:sz w:val="20"/>
      <w:szCs w:val="20"/>
      <w:lang w:eastAsia="en-GB"/>
    </w:rPr>
  </w:style>
  <w:style w:type="paragraph" w:styleId="Heading6">
    <w:name w:val="heading 6"/>
    <w:basedOn w:val="Normal"/>
    <w:next w:val="Normal"/>
    <w:link w:val="Heading6Char"/>
    <w:uiPriority w:val="9"/>
    <w:semiHidden/>
    <w:unhideWhenUsed/>
    <w:qFormat/>
    <w:rsid w:val="00E0146D"/>
    <w:pPr>
      <w:keepNext/>
      <w:keepLines/>
      <w:numPr>
        <w:ilvl w:val="5"/>
        <w:numId w:val="4"/>
      </w:numPr>
      <w:spacing w:before="200" w:after="0"/>
      <w:outlineLvl w:val="5"/>
    </w:pPr>
    <w:rPr>
      <w:rFonts w:ascii="Cambria" w:hAnsi="Cambria"/>
      <w:i/>
      <w:iCs/>
      <w:color w:val="16505E"/>
      <w:sz w:val="20"/>
      <w:szCs w:val="20"/>
      <w:lang w:eastAsia="en-GB"/>
    </w:rPr>
  </w:style>
  <w:style w:type="paragraph" w:styleId="Heading7">
    <w:name w:val="heading 7"/>
    <w:basedOn w:val="Normal"/>
    <w:next w:val="Normal"/>
    <w:link w:val="Heading7Char"/>
    <w:uiPriority w:val="9"/>
    <w:semiHidden/>
    <w:unhideWhenUsed/>
    <w:qFormat/>
    <w:rsid w:val="00E0146D"/>
    <w:pPr>
      <w:keepNext/>
      <w:keepLines/>
      <w:numPr>
        <w:ilvl w:val="6"/>
        <w:numId w:val="4"/>
      </w:numPr>
      <w:spacing w:before="200" w:after="0"/>
      <w:outlineLvl w:val="6"/>
    </w:pPr>
    <w:rPr>
      <w:rFonts w:ascii="Cambria" w:hAnsi="Cambria"/>
      <w:i/>
      <w:iCs/>
      <w:color w:val="404040"/>
      <w:sz w:val="20"/>
      <w:szCs w:val="20"/>
      <w:lang w:eastAsia="en-GB"/>
    </w:rPr>
  </w:style>
  <w:style w:type="paragraph" w:styleId="Heading8">
    <w:name w:val="heading 8"/>
    <w:basedOn w:val="Normal"/>
    <w:next w:val="Normal"/>
    <w:link w:val="Heading8Char"/>
    <w:uiPriority w:val="9"/>
    <w:semiHidden/>
    <w:unhideWhenUsed/>
    <w:qFormat/>
    <w:rsid w:val="00E0146D"/>
    <w:pPr>
      <w:keepNext/>
      <w:keepLines/>
      <w:numPr>
        <w:ilvl w:val="7"/>
        <w:numId w:val="4"/>
      </w:numPr>
      <w:spacing w:before="200" w:after="0"/>
      <w:outlineLvl w:val="7"/>
    </w:pPr>
    <w:rPr>
      <w:rFonts w:ascii="Cambria" w:hAnsi="Cambria"/>
      <w:color w:val="2DA2BF"/>
      <w:sz w:val="20"/>
      <w:szCs w:val="20"/>
      <w:lang w:eastAsia="en-GB"/>
    </w:rPr>
  </w:style>
  <w:style w:type="paragraph" w:styleId="Heading9">
    <w:name w:val="heading 9"/>
    <w:basedOn w:val="Normal"/>
    <w:next w:val="Normal"/>
    <w:link w:val="Heading9Char"/>
    <w:uiPriority w:val="9"/>
    <w:semiHidden/>
    <w:unhideWhenUsed/>
    <w:qFormat/>
    <w:rsid w:val="00E0146D"/>
    <w:pPr>
      <w:keepNext/>
      <w:keepLines/>
      <w:numPr>
        <w:ilvl w:val="8"/>
        <w:numId w:val="2"/>
      </w:numPr>
      <w:spacing w:before="200" w:after="0"/>
      <w:ind w:left="1584" w:hanging="1584"/>
      <w:outlineLvl w:val="8"/>
    </w:pPr>
    <w:rPr>
      <w:rFonts w:ascii="Cambria" w:hAnsi="Cambria"/>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1D7D"/>
    <w:pPr>
      <w:tabs>
        <w:tab w:val="center" w:pos="4153"/>
        <w:tab w:val="right" w:pos="8306"/>
      </w:tabs>
    </w:pPr>
    <w:rPr>
      <w:lang w:val="x-none" w:eastAsia="x-none"/>
    </w:rPr>
  </w:style>
  <w:style w:type="paragraph" w:styleId="Footer">
    <w:name w:val="footer"/>
    <w:basedOn w:val="Normal"/>
    <w:link w:val="FooterChar"/>
    <w:uiPriority w:val="99"/>
    <w:rsid w:val="00BE1D7D"/>
    <w:pPr>
      <w:tabs>
        <w:tab w:val="center" w:pos="4153"/>
        <w:tab w:val="right" w:pos="8306"/>
      </w:tabs>
    </w:pPr>
    <w:rPr>
      <w:lang w:val="x-none" w:eastAsia="x-none"/>
    </w:rPr>
  </w:style>
  <w:style w:type="paragraph" w:styleId="BodyText">
    <w:name w:val="Body Text"/>
    <w:basedOn w:val="Normal"/>
    <w:link w:val="BodyTextChar"/>
    <w:rsid w:val="00274054"/>
    <w:pPr>
      <w:jc w:val="both"/>
    </w:pPr>
    <w:rPr>
      <w:szCs w:val="20"/>
      <w:lang w:val="x-none"/>
    </w:rPr>
  </w:style>
  <w:style w:type="character" w:customStyle="1" w:styleId="BodyTextChar">
    <w:name w:val="Body Text Char"/>
    <w:link w:val="BodyText"/>
    <w:rsid w:val="00274054"/>
    <w:rPr>
      <w:rFonts w:ascii="Arial" w:hAnsi="Arial"/>
      <w:sz w:val="24"/>
      <w:lang w:eastAsia="en-US"/>
    </w:rPr>
  </w:style>
  <w:style w:type="character" w:styleId="Strong">
    <w:name w:val="Strong"/>
    <w:uiPriority w:val="22"/>
    <w:rsid w:val="00FF038A"/>
    <w:rPr>
      <w:b/>
      <w:bCs/>
    </w:rPr>
  </w:style>
  <w:style w:type="paragraph" w:customStyle="1" w:styleId="default">
    <w:name w:val="default"/>
    <w:basedOn w:val="Normal"/>
    <w:rsid w:val="008B5EAC"/>
    <w:pPr>
      <w:autoSpaceDE w:val="0"/>
      <w:autoSpaceDN w:val="0"/>
    </w:pPr>
    <w:rPr>
      <w:rFonts w:eastAsia="Calibri" w:cs="Arial"/>
      <w:color w:val="000000"/>
    </w:rPr>
  </w:style>
  <w:style w:type="character" w:styleId="PageNumber">
    <w:name w:val="page number"/>
    <w:basedOn w:val="DefaultParagraphFont"/>
    <w:rsid w:val="0020078D"/>
  </w:style>
  <w:style w:type="character" w:styleId="CommentReference">
    <w:name w:val="annotation reference"/>
    <w:semiHidden/>
    <w:rsid w:val="0020078D"/>
    <w:rPr>
      <w:sz w:val="16"/>
      <w:szCs w:val="16"/>
    </w:rPr>
  </w:style>
  <w:style w:type="paragraph" w:styleId="CommentText">
    <w:name w:val="annotation text"/>
    <w:basedOn w:val="Normal"/>
    <w:semiHidden/>
    <w:rsid w:val="0020078D"/>
    <w:rPr>
      <w:sz w:val="20"/>
      <w:szCs w:val="20"/>
    </w:rPr>
  </w:style>
  <w:style w:type="paragraph" w:styleId="CommentSubject">
    <w:name w:val="annotation subject"/>
    <w:basedOn w:val="CommentText"/>
    <w:next w:val="CommentText"/>
    <w:link w:val="CommentSubjectChar"/>
    <w:semiHidden/>
    <w:rsid w:val="0020078D"/>
    <w:rPr>
      <w:b/>
      <w:bCs/>
    </w:rPr>
  </w:style>
  <w:style w:type="paragraph" w:styleId="BalloonText">
    <w:name w:val="Balloon Text"/>
    <w:basedOn w:val="Normal"/>
    <w:semiHidden/>
    <w:rsid w:val="0020078D"/>
    <w:rPr>
      <w:rFonts w:ascii="Tahoma" w:hAnsi="Tahoma" w:cs="Tahoma"/>
      <w:sz w:val="16"/>
      <w:szCs w:val="16"/>
    </w:rPr>
  </w:style>
  <w:style w:type="character" w:customStyle="1" w:styleId="FooterChar">
    <w:name w:val="Footer Char"/>
    <w:link w:val="Footer"/>
    <w:uiPriority w:val="99"/>
    <w:rsid w:val="008C26B8"/>
    <w:rPr>
      <w:rFonts w:ascii="Arial" w:hAnsi="Arial"/>
      <w:sz w:val="24"/>
      <w:szCs w:val="24"/>
    </w:rPr>
  </w:style>
  <w:style w:type="paragraph" w:styleId="ListParagraph">
    <w:name w:val="List Paragraph"/>
    <w:basedOn w:val="Normal"/>
    <w:uiPriority w:val="34"/>
    <w:qFormat/>
    <w:rsid w:val="00FF038A"/>
    <w:pPr>
      <w:ind w:left="720"/>
      <w:contextualSpacing/>
    </w:pPr>
  </w:style>
  <w:style w:type="character" w:customStyle="1" w:styleId="HeaderChar">
    <w:name w:val="Header Char"/>
    <w:link w:val="Header"/>
    <w:uiPriority w:val="99"/>
    <w:rsid w:val="00EB1BA0"/>
    <w:rPr>
      <w:rFonts w:ascii="Arial" w:hAnsi="Arial"/>
      <w:sz w:val="24"/>
      <w:szCs w:val="24"/>
    </w:rPr>
  </w:style>
  <w:style w:type="paragraph" w:customStyle="1" w:styleId="PointsBullets">
    <w:name w:val="_PointsBullets"/>
    <w:basedOn w:val="Normal"/>
    <w:rsid w:val="006D46D5"/>
    <w:pPr>
      <w:numPr>
        <w:numId w:val="1"/>
      </w:numPr>
      <w:spacing w:after="120" w:line="260" w:lineRule="atLeast"/>
    </w:pPr>
    <w:rPr>
      <w:sz w:val="20"/>
      <w:szCs w:val="20"/>
    </w:rPr>
  </w:style>
  <w:style w:type="paragraph" w:customStyle="1" w:styleId="Default0">
    <w:name w:val="Default"/>
    <w:rsid w:val="00B146F6"/>
    <w:pPr>
      <w:autoSpaceDE w:val="0"/>
      <w:autoSpaceDN w:val="0"/>
      <w:adjustRightInd w:val="0"/>
    </w:pPr>
    <w:rPr>
      <w:rFonts w:ascii="Arial" w:hAnsi="Arial" w:cs="Arial"/>
      <w:color w:val="000000"/>
      <w:sz w:val="24"/>
      <w:szCs w:val="24"/>
    </w:rPr>
  </w:style>
  <w:style w:type="character" w:styleId="Hyperlink">
    <w:name w:val="Hyperlink"/>
    <w:uiPriority w:val="99"/>
    <w:unhideWhenUsed/>
    <w:rsid w:val="00646775"/>
    <w:rPr>
      <w:color w:val="0000FF"/>
      <w:u w:val="single"/>
    </w:rPr>
  </w:style>
  <w:style w:type="paragraph" w:styleId="Title">
    <w:name w:val="Title"/>
    <w:basedOn w:val="Normal"/>
    <w:next w:val="Normal"/>
    <w:link w:val="TitleChar"/>
    <w:uiPriority w:val="10"/>
    <w:qFormat/>
    <w:rsid w:val="00E0146D"/>
    <w:pPr>
      <w:spacing w:after="300" w:line="240" w:lineRule="auto"/>
      <w:ind w:left="0"/>
      <w:contextualSpacing/>
      <w:jc w:val="center"/>
    </w:pPr>
    <w:rPr>
      <w:rFonts w:cs="Arial"/>
      <w:b/>
      <w:spacing w:val="5"/>
      <w:kern w:val="28"/>
      <w:sz w:val="48"/>
      <w:szCs w:val="48"/>
      <w:lang w:eastAsia="en-GB"/>
    </w:rPr>
  </w:style>
  <w:style w:type="character" w:customStyle="1" w:styleId="TitleChar">
    <w:name w:val="Title Char"/>
    <w:link w:val="Title"/>
    <w:uiPriority w:val="10"/>
    <w:rsid w:val="00E0146D"/>
    <w:rPr>
      <w:rFonts w:ascii="Arial" w:hAnsi="Arial" w:cs="Arial"/>
      <w:b/>
      <w:spacing w:val="5"/>
      <w:kern w:val="28"/>
      <w:sz w:val="48"/>
      <w:szCs w:val="48"/>
    </w:rPr>
  </w:style>
  <w:style w:type="character" w:customStyle="1" w:styleId="Heading1Char">
    <w:name w:val="Heading 1 Char"/>
    <w:link w:val="Heading1"/>
    <w:uiPriority w:val="9"/>
    <w:rsid w:val="00033AC0"/>
    <w:rPr>
      <w:rFonts w:ascii="Arial" w:hAnsi="Arial" w:cs="Arial"/>
      <w:b/>
      <w:bCs/>
      <w:sz w:val="28"/>
      <w:szCs w:val="28"/>
    </w:rPr>
  </w:style>
  <w:style w:type="paragraph" w:styleId="Subtitle">
    <w:name w:val="Subtitle"/>
    <w:aliases w:val="Sub Header"/>
    <w:basedOn w:val="Title"/>
    <w:next w:val="Normal"/>
    <w:link w:val="SubtitleChar"/>
    <w:uiPriority w:val="11"/>
    <w:qFormat/>
    <w:rsid w:val="00E0146D"/>
    <w:rPr>
      <w:sz w:val="36"/>
      <w:szCs w:val="36"/>
    </w:rPr>
  </w:style>
  <w:style w:type="character" w:customStyle="1" w:styleId="SubtitleChar">
    <w:name w:val="Subtitle Char"/>
    <w:aliases w:val="Sub Header Char"/>
    <w:link w:val="Subtitle"/>
    <w:uiPriority w:val="11"/>
    <w:rsid w:val="00E0146D"/>
    <w:rPr>
      <w:rFonts w:ascii="Arial" w:hAnsi="Arial" w:cs="Arial"/>
      <w:b/>
      <w:spacing w:val="5"/>
      <w:kern w:val="28"/>
      <w:sz w:val="36"/>
      <w:szCs w:val="36"/>
    </w:rPr>
  </w:style>
  <w:style w:type="character" w:customStyle="1" w:styleId="Heading2Char">
    <w:name w:val="Heading 2 Char"/>
    <w:link w:val="Heading2"/>
    <w:uiPriority w:val="9"/>
    <w:rsid w:val="00033AC0"/>
    <w:rPr>
      <w:rFonts w:ascii="Arial" w:eastAsia="Calibri" w:hAnsi="Arial"/>
      <w:b/>
      <w:bCs/>
      <w:sz w:val="26"/>
      <w:szCs w:val="26"/>
    </w:rPr>
  </w:style>
  <w:style w:type="character" w:customStyle="1" w:styleId="Heading3Char">
    <w:name w:val="Heading 3 Char"/>
    <w:link w:val="Heading3"/>
    <w:uiPriority w:val="9"/>
    <w:rsid w:val="00E0146D"/>
    <w:rPr>
      <w:rFonts w:ascii="Arial" w:hAnsi="Arial"/>
      <w:b/>
      <w:bCs/>
      <w:i/>
      <w:sz w:val="24"/>
    </w:rPr>
  </w:style>
  <w:style w:type="character" w:customStyle="1" w:styleId="Heading4Char">
    <w:name w:val="Heading 4 Char"/>
    <w:link w:val="Heading4"/>
    <w:uiPriority w:val="9"/>
    <w:semiHidden/>
    <w:rsid w:val="00E0146D"/>
    <w:rPr>
      <w:rFonts w:ascii="Arial" w:hAnsi="Arial"/>
      <w:bCs/>
      <w:i/>
      <w:iCs/>
      <w:sz w:val="24"/>
    </w:rPr>
  </w:style>
  <w:style w:type="character" w:customStyle="1" w:styleId="Heading5Char">
    <w:name w:val="Heading 5 Char"/>
    <w:link w:val="Heading5"/>
    <w:uiPriority w:val="9"/>
    <w:semiHidden/>
    <w:rsid w:val="00E0146D"/>
    <w:rPr>
      <w:rFonts w:ascii="Cambria" w:hAnsi="Cambria"/>
      <w:color w:val="16505E"/>
    </w:rPr>
  </w:style>
  <w:style w:type="character" w:customStyle="1" w:styleId="Heading6Char">
    <w:name w:val="Heading 6 Char"/>
    <w:link w:val="Heading6"/>
    <w:uiPriority w:val="9"/>
    <w:semiHidden/>
    <w:rsid w:val="00E0146D"/>
    <w:rPr>
      <w:rFonts w:ascii="Cambria" w:hAnsi="Cambria"/>
      <w:i/>
      <w:iCs/>
      <w:color w:val="16505E"/>
    </w:rPr>
  </w:style>
  <w:style w:type="character" w:customStyle="1" w:styleId="Heading7Char">
    <w:name w:val="Heading 7 Char"/>
    <w:link w:val="Heading7"/>
    <w:uiPriority w:val="9"/>
    <w:semiHidden/>
    <w:rsid w:val="00E0146D"/>
    <w:rPr>
      <w:rFonts w:ascii="Cambria" w:hAnsi="Cambria"/>
      <w:i/>
      <w:iCs/>
      <w:color w:val="404040"/>
    </w:rPr>
  </w:style>
  <w:style w:type="character" w:customStyle="1" w:styleId="Heading8Char">
    <w:name w:val="Heading 8 Char"/>
    <w:link w:val="Heading8"/>
    <w:uiPriority w:val="9"/>
    <w:semiHidden/>
    <w:rsid w:val="00E0146D"/>
    <w:rPr>
      <w:rFonts w:ascii="Cambria" w:hAnsi="Cambria"/>
      <w:color w:val="2DA2BF"/>
    </w:rPr>
  </w:style>
  <w:style w:type="character" w:customStyle="1" w:styleId="Heading9Char">
    <w:name w:val="Heading 9 Char"/>
    <w:link w:val="Heading9"/>
    <w:uiPriority w:val="9"/>
    <w:semiHidden/>
    <w:rsid w:val="00E0146D"/>
    <w:rPr>
      <w:rFonts w:ascii="Cambria" w:hAnsi="Cambria"/>
      <w:i/>
      <w:iCs/>
      <w:color w:val="404040"/>
    </w:rPr>
  </w:style>
  <w:style w:type="paragraph" w:styleId="Caption">
    <w:name w:val="caption"/>
    <w:basedOn w:val="Normal"/>
    <w:next w:val="Normal"/>
    <w:uiPriority w:val="35"/>
    <w:semiHidden/>
    <w:unhideWhenUsed/>
    <w:qFormat/>
    <w:rsid w:val="00E0146D"/>
    <w:pPr>
      <w:spacing w:line="240" w:lineRule="auto"/>
    </w:pPr>
    <w:rPr>
      <w:b/>
      <w:bCs/>
      <w:color w:val="2DA2BF"/>
      <w:sz w:val="18"/>
      <w:szCs w:val="18"/>
    </w:rPr>
  </w:style>
  <w:style w:type="character" w:styleId="Emphasis">
    <w:name w:val="Emphasis"/>
    <w:uiPriority w:val="20"/>
    <w:rsid w:val="00FF038A"/>
    <w:rPr>
      <w:i/>
      <w:iCs/>
    </w:rPr>
  </w:style>
  <w:style w:type="paragraph" w:styleId="NoSpacing">
    <w:name w:val="No Spacing"/>
    <w:uiPriority w:val="1"/>
    <w:rsid w:val="00FF038A"/>
    <w:rPr>
      <w:rFonts w:ascii="Arial" w:hAnsi="Arial"/>
      <w:sz w:val="24"/>
      <w:szCs w:val="22"/>
      <w:lang w:eastAsia="en-US"/>
    </w:rPr>
  </w:style>
  <w:style w:type="paragraph" w:styleId="Quote">
    <w:name w:val="Quote"/>
    <w:basedOn w:val="Normal"/>
    <w:next w:val="Normal"/>
    <w:link w:val="QuoteChar"/>
    <w:uiPriority w:val="29"/>
    <w:rsid w:val="00FF038A"/>
    <w:rPr>
      <w:rFonts w:ascii="Calibri" w:hAnsi="Calibri"/>
      <w:i/>
      <w:iCs/>
      <w:color w:val="000000"/>
      <w:sz w:val="20"/>
      <w:szCs w:val="20"/>
      <w:lang w:eastAsia="en-GB"/>
    </w:rPr>
  </w:style>
  <w:style w:type="character" w:customStyle="1" w:styleId="QuoteChar">
    <w:name w:val="Quote Char"/>
    <w:link w:val="Quote"/>
    <w:uiPriority w:val="29"/>
    <w:rsid w:val="00FF038A"/>
    <w:rPr>
      <w:i/>
      <w:iCs/>
      <w:color w:val="000000"/>
    </w:rPr>
  </w:style>
  <w:style w:type="paragraph" w:styleId="IntenseQuote">
    <w:name w:val="Intense Quote"/>
    <w:basedOn w:val="Normal"/>
    <w:next w:val="Normal"/>
    <w:link w:val="IntenseQuoteChar"/>
    <w:uiPriority w:val="30"/>
    <w:rsid w:val="00FF038A"/>
    <w:pPr>
      <w:pBdr>
        <w:bottom w:val="single" w:sz="4" w:space="4" w:color="2DA2BF"/>
      </w:pBdr>
      <w:spacing w:before="200" w:after="280"/>
      <w:ind w:left="936" w:right="936"/>
    </w:pPr>
    <w:rPr>
      <w:rFonts w:ascii="Calibri" w:hAnsi="Calibri"/>
      <w:b/>
      <w:bCs/>
      <w:i/>
      <w:iCs/>
      <w:color w:val="2DA2BF"/>
      <w:sz w:val="20"/>
      <w:szCs w:val="20"/>
      <w:lang w:eastAsia="en-GB"/>
    </w:rPr>
  </w:style>
  <w:style w:type="character" w:customStyle="1" w:styleId="IntenseQuoteChar">
    <w:name w:val="Intense Quote Char"/>
    <w:link w:val="IntenseQuote"/>
    <w:uiPriority w:val="30"/>
    <w:rsid w:val="00FF038A"/>
    <w:rPr>
      <w:b/>
      <w:bCs/>
      <w:i/>
      <w:iCs/>
      <w:color w:val="2DA2BF"/>
    </w:rPr>
  </w:style>
  <w:style w:type="character" w:styleId="SubtleEmphasis">
    <w:name w:val="Subtle Emphasis"/>
    <w:uiPriority w:val="19"/>
    <w:rsid w:val="00FF038A"/>
    <w:rPr>
      <w:i/>
      <w:iCs/>
      <w:color w:val="808080"/>
    </w:rPr>
  </w:style>
  <w:style w:type="character" w:styleId="IntenseEmphasis">
    <w:name w:val="Intense Emphasis"/>
    <w:uiPriority w:val="21"/>
    <w:rsid w:val="00FF038A"/>
    <w:rPr>
      <w:b/>
      <w:bCs/>
      <w:i/>
      <w:iCs/>
      <w:color w:val="2DA2BF"/>
    </w:rPr>
  </w:style>
  <w:style w:type="character" w:styleId="SubtleReference">
    <w:name w:val="Subtle Reference"/>
    <w:uiPriority w:val="31"/>
    <w:rsid w:val="00FF038A"/>
    <w:rPr>
      <w:smallCaps/>
      <w:color w:val="DA1F28"/>
      <w:u w:val="single"/>
    </w:rPr>
  </w:style>
  <w:style w:type="character" w:styleId="IntenseReference">
    <w:name w:val="Intense Reference"/>
    <w:uiPriority w:val="32"/>
    <w:rsid w:val="00FF038A"/>
    <w:rPr>
      <w:b/>
      <w:bCs/>
      <w:smallCaps/>
      <w:color w:val="DA1F28"/>
      <w:spacing w:val="5"/>
      <w:u w:val="single"/>
    </w:rPr>
  </w:style>
  <w:style w:type="character" w:styleId="BookTitle">
    <w:name w:val="Book Title"/>
    <w:uiPriority w:val="33"/>
    <w:rsid w:val="00FF038A"/>
    <w:rPr>
      <w:b/>
      <w:bCs/>
      <w:smallCaps/>
      <w:spacing w:val="5"/>
    </w:rPr>
  </w:style>
  <w:style w:type="paragraph" w:styleId="TOCHeading">
    <w:name w:val="TOC Heading"/>
    <w:basedOn w:val="Heading1"/>
    <w:next w:val="Normal"/>
    <w:uiPriority w:val="39"/>
    <w:unhideWhenUsed/>
    <w:rsid w:val="00FF038A"/>
    <w:pPr>
      <w:outlineLvl w:val="9"/>
    </w:pPr>
    <w:rPr>
      <w:rFonts w:cs="Times New Roman"/>
    </w:rPr>
  </w:style>
  <w:style w:type="paragraph" w:customStyle="1" w:styleId="Heading1Paragraph">
    <w:name w:val="Heading 1 Paragraph"/>
    <w:basedOn w:val="Default0"/>
    <w:next w:val="Default0"/>
    <w:uiPriority w:val="99"/>
    <w:rsid w:val="00FF038A"/>
    <w:pPr>
      <w:widowControl w:val="0"/>
    </w:pPr>
    <w:rPr>
      <w:color w:val="auto"/>
    </w:rPr>
  </w:style>
  <w:style w:type="paragraph" w:styleId="TOC1">
    <w:name w:val="toc 1"/>
    <w:basedOn w:val="Heading1"/>
    <w:next w:val="Normal"/>
    <w:autoRedefine/>
    <w:uiPriority w:val="39"/>
    <w:rsid w:val="005D7C43"/>
    <w:pPr>
      <w:numPr>
        <w:numId w:val="0"/>
      </w:numPr>
      <w:tabs>
        <w:tab w:val="left" w:pos="567"/>
        <w:tab w:val="right" w:leader="dot" w:pos="10195"/>
      </w:tabs>
      <w:spacing w:before="120" w:after="0"/>
    </w:pPr>
    <w:rPr>
      <w:b w:val="0"/>
      <w:bCs w:val="0"/>
      <w:iCs/>
      <w:sz w:val="24"/>
      <w:szCs w:val="24"/>
    </w:rPr>
  </w:style>
  <w:style w:type="paragraph" w:styleId="TOC2">
    <w:name w:val="toc 2"/>
    <w:basedOn w:val="Normal"/>
    <w:next w:val="Normal"/>
    <w:autoRedefine/>
    <w:uiPriority w:val="39"/>
    <w:rsid w:val="005D7C43"/>
    <w:pPr>
      <w:tabs>
        <w:tab w:val="right" w:leader="dot" w:pos="10195"/>
      </w:tabs>
      <w:spacing w:before="120" w:after="0"/>
      <w:ind w:left="567"/>
    </w:pPr>
    <w:rPr>
      <w:bCs/>
    </w:rPr>
  </w:style>
  <w:style w:type="paragraph" w:styleId="FootnoteText">
    <w:name w:val="footnote text"/>
    <w:basedOn w:val="Normal"/>
    <w:link w:val="FootnoteTextChar"/>
    <w:uiPriority w:val="99"/>
    <w:unhideWhenUsed/>
    <w:rsid w:val="009F7194"/>
    <w:pPr>
      <w:ind w:left="0"/>
    </w:pPr>
    <w:rPr>
      <w:szCs w:val="24"/>
    </w:rPr>
  </w:style>
  <w:style w:type="character" w:customStyle="1" w:styleId="FootnoteTextChar">
    <w:name w:val="Footnote Text Char"/>
    <w:link w:val="FootnoteText"/>
    <w:uiPriority w:val="99"/>
    <w:rsid w:val="009F7194"/>
    <w:rPr>
      <w:rFonts w:ascii="Arial" w:hAnsi="Arial"/>
      <w:sz w:val="24"/>
      <w:szCs w:val="24"/>
      <w:lang w:eastAsia="en-US"/>
    </w:rPr>
  </w:style>
  <w:style w:type="character" w:styleId="FootnoteReference">
    <w:name w:val="footnote reference"/>
    <w:uiPriority w:val="99"/>
    <w:unhideWhenUsed/>
    <w:rsid w:val="009F7194"/>
    <w:rPr>
      <w:vertAlign w:val="superscript"/>
    </w:rPr>
  </w:style>
  <w:style w:type="paragraph" w:styleId="NormalWeb">
    <w:name w:val="Normal (Web)"/>
    <w:basedOn w:val="Normal"/>
    <w:uiPriority w:val="99"/>
    <w:unhideWhenUsed/>
    <w:rsid w:val="009F7194"/>
    <w:pPr>
      <w:spacing w:before="100" w:beforeAutospacing="1" w:after="100" w:afterAutospacing="1" w:line="240" w:lineRule="auto"/>
      <w:ind w:left="0"/>
    </w:pPr>
    <w:rPr>
      <w:rFonts w:ascii="Times" w:hAnsi="Times"/>
      <w:sz w:val="20"/>
      <w:szCs w:val="20"/>
    </w:rPr>
  </w:style>
  <w:style w:type="table" w:customStyle="1" w:styleId="TableGrid1">
    <w:name w:val="Table Grid1"/>
    <w:basedOn w:val="TableNormal"/>
    <w:next w:val="TableGrid"/>
    <w:uiPriority w:val="59"/>
    <w:rsid w:val="00DB2B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link w:val="Para1Char"/>
    <w:rsid w:val="00F07E46"/>
    <w:pPr>
      <w:spacing w:before="120" w:after="0"/>
      <w:ind w:left="0"/>
    </w:pPr>
    <w:rPr>
      <w:lang w:eastAsia="en-GB"/>
    </w:rPr>
  </w:style>
  <w:style w:type="character" w:customStyle="1" w:styleId="Para1Char">
    <w:name w:val="Para 1 Char"/>
    <w:link w:val="Para1"/>
    <w:rsid w:val="00F07E46"/>
    <w:rPr>
      <w:rFonts w:ascii="Arial" w:hAnsi="Arial"/>
      <w:sz w:val="24"/>
      <w:szCs w:val="22"/>
    </w:rPr>
  </w:style>
  <w:style w:type="paragraph" w:customStyle="1" w:styleId="Para2">
    <w:name w:val="Para 2"/>
    <w:basedOn w:val="Normal"/>
    <w:link w:val="Para2Char"/>
    <w:autoRedefine/>
    <w:rsid w:val="0004747B"/>
    <w:pPr>
      <w:numPr>
        <w:ilvl w:val="1"/>
        <w:numId w:val="3"/>
      </w:numPr>
      <w:spacing w:after="120"/>
    </w:pPr>
  </w:style>
  <w:style w:type="character" w:customStyle="1" w:styleId="Para2Char">
    <w:name w:val="Para 2 Char"/>
    <w:link w:val="Para2"/>
    <w:rsid w:val="0004747B"/>
    <w:rPr>
      <w:rFonts w:ascii="Arial" w:hAnsi="Arial"/>
      <w:sz w:val="24"/>
      <w:szCs w:val="22"/>
      <w:lang w:eastAsia="en-US"/>
    </w:rPr>
  </w:style>
  <w:style w:type="paragraph" w:customStyle="1" w:styleId="Bullet1">
    <w:name w:val="Bullet 1"/>
    <w:basedOn w:val="Para1"/>
    <w:link w:val="Bullet1Char"/>
    <w:qFormat/>
    <w:rsid w:val="00033AC0"/>
    <w:pPr>
      <w:numPr>
        <w:numId w:val="5"/>
      </w:numPr>
      <w:spacing w:after="120"/>
      <w:contextualSpacing/>
    </w:pPr>
  </w:style>
  <w:style w:type="paragraph" w:customStyle="1" w:styleId="Bullet2">
    <w:name w:val="Bullet 2"/>
    <w:basedOn w:val="Bullet1"/>
    <w:link w:val="Bullet2Char"/>
    <w:qFormat/>
    <w:rsid w:val="00E0146D"/>
    <w:pPr>
      <w:numPr>
        <w:ilvl w:val="1"/>
        <w:numId w:val="1"/>
      </w:numPr>
      <w:tabs>
        <w:tab w:val="clear" w:pos="1440"/>
      </w:tabs>
      <w:ind w:left="1560" w:hanging="426"/>
    </w:pPr>
  </w:style>
  <w:style w:type="character" w:customStyle="1" w:styleId="Bullet1Char">
    <w:name w:val="Bullet 1 Char"/>
    <w:link w:val="Bullet1"/>
    <w:rsid w:val="00033AC0"/>
    <w:rPr>
      <w:rFonts w:ascii="Arial" w:hAnsi="Arial"/>
      <w:sz w:val="24"/>
      <w:szCs w:val="22"/>
    </w:rPr>
  </w:style>
  <w:style w:type="character" w:customStyle="1" w:styleId="Bullet2Char">
    <w:name w:val="Bullet 2 Char"/>
    <w:link w:val="Bullet2"/>
    <w:rsid w:val="00E0146D"/>
    <w:rPr>
      <w:rFonts w:ascii="Arial" w:hAnsi="Arial"/>
      <w:sz w:val="24"/>
      <w:szCs w:val="22"/>
    </w:rPr>
  </w:style>
  <w:style w:type="paragraph" w:customStyle="1" w:styleId="Para2Heading">
    <w:name w:val="Para 2 Heading"/>
    <w:basedOn w:val="Para2"/>
    <w:link w:val="Para2HeadingChar"/>
    <w:rsid w:val="006C73EA"/>
    <w:pPr>
      <w:numPr>
        <w:ilvl w:val="0"/>
        <w:numId w:val="0"/>
      </w:numPr>
      <w:ind w:left="737"/>
    </w:pPr>
    <w:rPr>
      <w:b/>
      <w:color w:val="0070C0"/>
    </w:rPr>
  </w:style>
  <w:style w:type="paragraph" w:customStyle="1" w:styleId="Para3">
    <w:name w:val="Para 3"/>
    <w:basedOn w:val="Heading3"/>
    <w:link w:val="Para3Char"/>
    <w:rsid w:val="003F4135"/>
    <w:pPr>
      <w:numPr>
        <w:numId w:val="3"/>
      </w:numPr>
      <w:spacing w:before="120"/>
    </w:pPr>
    <w:rPr>
      <w:b w:val="0"/>
      <w:i w:val="0"/>
    </w:rPr>
  </w:style>
  <w:style w:type="character" w:customStyle="1" w:styleId="Para2HeadingChar">
    <w:name w:val="Para 2 Heading Char"/>
    <w:link w:val="Para2Heading"/>
    <w:rsid w:val="006C73EA"/>
    <w:rPr>
      <w:rFonts w:ascii="Arial" w:hAnsi="Arial"/>
      <w:b/>
      <w:color w:val="0070C0"/>
      <w:sz w:val="24"/>
      <w:szCs w:val="22"/>
      <w:lang w:eastAsia="en-US"/>
    </w:rPr>
  </w:style>
  <w:style w:type="character" w:customStyle="1" w:styleId="Para3Char">
    <w:name w:val="Para 3 Char"/>
    <w:link w:val="Para3"/>
    <w:rsid w:val="003F4135"/>
    <w:rPr>
      <w:rFonts w:ascii="Arial" w:hAnsi="Arial"/>
      <w:b w:val="0"/>
      <w:bCs/>
      <w:i w:val="0"/>
      <w:sz w:val="24"/>
    </w:rPr>
  </w:style>
  <w:style w:type="character" w:styleId="PlaceholderText">
    <w:name w:val="Placeholder Text"/>
    <w:uiPriority w:val="99"/>
    <w:semiHidden/>
    <w:rsid w:val="006C6125"/>
    <w:rPr>
      <w:color w:val="808080"/>
    </w:rPr>
  </w:style>
  <w:style w:type="paragraph" w:styleId="TOC3">
    <w:name w:val="toc 3"/>
    <w:basedOn w:val="Normal"/>
    <w:next w:val="Normal"/>
    <w:autoRedefine/>
    <w:uiPriority w:val="39"/>
    <w:rsid w:val="00517ADD"/>
    <w:pPr>
      <w:spacing w:after="0"/>
      <w:ind w:left="480"/>
    </w:pPr>
    <w:rPr>
      <w:rFonts w:ascii="Calibri" w:hAnsi="Calibri"/>
      <w:sz w:val="20"/>
      <w:szCs w:val="20"/>
    </w:rPr>
  </w:style>
  <w:style w:type="paragraph" w:styleId="TOC4">
    <w:name w:val="toc 4"/>
    <w:basedOn w:val="Normal"/>
    <w:next w:val="Normal"/>
    <w:autoRedefine/>
    <w:rsid w:val="00517ADD"/>
    <w:pPr>
      <w:spacing w:after="0"/>
      <w:ind w:left="720"/>
    </w:pPr>
    <w:rPr>
      <w:rFonts w:ascii="Calibri" w:hAnsi="Calibri"/>
      <w:sz w:val="20"/>
      <w:szCs w:val="20"/>
    </w:rPr>
  </w:style>
  <w:style w:type="paragraph" w:styleId="TOC5">
    <w:name w:val="toc 5"/>
    <w:basedOn w:val="Normal"/>
    <w:next w:val="Normal"/>
    <w:autoRedefine/>
    <w:rsid w:val="00517ADD"/>
    <w:pPr>
      <w:spacing w:after="0"/>
      <w:ind w:left="960"/>
    </w:pPr>
    <w:rPr>
      <w:rFonts w:ascii="Calibri" w:hAnsi="Calibri"/>
      <w:sz w:val="20"/>
      <w:szCs w:val="20"/>
    </w:rPr>
  </w:style>
  <w:style w:type="paragraph" w:styleId="TOC6">
    <w:name w:val="toc 6"/>
    <w:basedOn w:val="Normal"/>
    <w:next w:val="Normal"/>
    <w:autoRedefine/>
    <w:rsid w:val="00517ADD"/>
    <w:pPr>
      <w:spacing w:after="0"/>
      <w:ind w:left="1200"/>
    </w:pPr>
    <w:rPr>
      <w:rFonts w:ascii="Calibri" w:hAnsi="Calibri"/>
      <w:sz w:val="20"/>
      <w:szCs w:val="20"/>
    </w:rPr>
  </w:style>
  <w:style w:type="paragraph" w:styleId="TOC7">
    <w:name w:val="toc 7"/>
    <w:basedOn w:val="Normal"/>
    <w:next w:val="Normal"/>
    <w:autoRedefine/>
    <w:rsid w:val="00517ADD"/>
    <w:pPr>
      <w:spacing w:after="0"/>
      <w:ind w:left="1440"/>
    </w:pPr>
    <w:rPr>
      <w:rFonts w:ascii="Calibri" w:hAnsi="Calibri"/>
      <w:sz w:val="20"/>
      <w:szCs w:val="20"/>
    </w:rPr>
  </w:style>
  <w:style w:type="paragraph" w:styleId="TOC8">
    <w:name w:val="toc 8"/>
    <w:basedOn w:val="Normal"/>
    <w:next w:val="Normal"/>
    <w:autoRedefine/>
    <w:rsid w:val="00517ADD"/>
    <w:pPr>
      <w:spacing w:after="0"/>
      <w:ind w:left="1680"/>
    </w:pPr>
    <w:rPr>
      <w:rFonts w:ascii="Calibri" w:hAnsi="Calibri"/>
      <w:sz w:val="20"/>
      <w:szCs w:val="20"/>
    </w:rPr>
  </w:style>
  <w:style w:type="paragraph" w:styleId="TOC9">
    <w:name w:val="toc 9"/>
    <w:basedOn w:val="Normal"/>
    <w:next w:val="Normal"/>
    <w:autoRedefine/>
    <w:rsid w:val="00517ADD"/>
    <w:pPr>
      <w:spacing w:after="0"/>
      <w:ind w:left="1920"/>
    </w:pPr>
    <w:rPr>
      <w:rFonts w:ascii="Calibri" w:hAnsi="Calibri"/>
      <w:sz w:val="20"/>
      <w:szCs w:val="20"/>
    </w:rPr>
  </w:style>
  <w:style w:type="character" w:customStyle="1" w:styleId="CommentSubjectChar">
    <w:name w:val="Comment Subject Char"/>
    <w:link w:val="CommentSubject"/>
    <w:semiHidden/>
    <w:rsid w:val="00F349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939">
      <w:bodyDiv w:val="1"/>
      <w:marLeft w:val="0"/>
      <w:marRight w:val="0"/>
      <w:marTop w:val="0"/>
      <w:marBottom w:val="0"/>
      <w:divBdr>
        <w:top w:val="none" w:sz="0" w:space="0" w:color="auto"/>
        <w:left w:val="none" w:sz="0" w:space="0" w:color="auto"/>
        <w:bottom w:val="none" w:sz="0" w:space="0" w:color="auto"/>
        <w:right w:val="none" w:sz="0" w:space="0" w:color="auto"/>
      </w:divBdr>
    </w:div>
    <w:div w:id="28531889">
      <w:bodyDiv w:val="1"/>
      <w:marLeft w:val="0"/>
      <w:marRight w:val="0"/>
      <w:marTop w:val="0"/>
      <w:marBottom w:val="0"/>
      <w:divBdr>
        <w:top w:val="none" w:sz="0" w:space="0" w:color="auto"/>
        <w:left w:val="none" w:sz="0" w:space="0" w:color="auto"/>
        <w:bottom w:val="none" w:sz="0" w:space="0" w:color="auto"/>
        <w:right w:val="none" w:sz="0" w:space="0" w:color="auto"/>
      </w:divBdr>
    </w:div>
    <w:div w:id="132910516">
      <w:bodyDiv w:val="1"/>
      <w:marLeft w:val="0"/>
      <w:marRight w:val="0"/>
      <w:marTop w:val="0"/>
      <w:marBottom w:val="0"/>
      <w:divBdr>
        <w:top w:val="none" w:sz="0" w:space="0" w:color="auto"/>
        <w:left w:val="none" w:sz="0" w:space="0" w:color="auto"/>
        <w:bottom w:val="none" w:sz="0" w:space="0" w:color="auto"/>
        <w:right w:val="none" w:sz="0" w:space="0" w:color="auto"/>
      </w:divBdr>
    </w:div>
    <w:div w:id="178737012">
      <w:bodyDiv w:val="1"/>
      <w:marLeft w:val="0"/>
      <w:marRight w:val="0"/>
      <w:marTop w:val="0"/>
      <w:marBottom w:val="0"/>
      <w:divBdr>
        <w:top w:val="none" w:sz="0" w:space="0" w:color="auto"/>
        <w:left w:val="none" w:sz="0" w:space="0" w:color="auto"/>
        <w:bottom w:val="none" w:sz="0" w:space="0" w:color="auto"/>
        <w:right w:val="none" w:sz="0" w:space="0" w:color="auto"/>
      </w:divBdr>
    </w:div>
    <w:div w:id="302391968">
      <w:bodyDiv w:val="1"/>
      <w:marLeft w:val="0"/>
      <w:marRight w:val="0"/>
      <w:marTop w:val="0"/>
      <w:marBottom w:val="0"/>
      <w:divBdr>
        <w:top w:val="none" w:sz="0" w:space="0" w:color="auto"/>
        <w:left w:val="none" w:sz="0" w:space="0" w:color="auto"/>
        <w:bottom w:val="none" w:sz="0" w:space="0" w:color="auto"/>
        <w:right w:val="none" w:sz="0" w:space="0" w:color="auto"/>
      </w:divBdr>
    </w:div>
    <w:div w:id="335113610">
      <w:bodyDiv w:val="1"/>
      <w:marLeft w:val="0"/>
      <w:marRight w:val="0"/>
      <w:marTop w:val="0"/>
      <w:marBottom w:val="0"/>
      <w:divBdr>
        <w:top w:val="none" w:sz="0" w:space="0" w:color="auto"/>
        <w:left w:val="none" w:sz="0" w:space="0" w:color="auto"/>
        <w:bottom w:val="none" w:sz="0" w:space="0" w:color="auto"/>
        <w:right w:val="none" w:sz="0" w:space="0" w:color="auto"/>
      </w:divBdr>
    </w:div>
    <w:div w:id="502279459">
      <w:bodyDiv w:val="1"/>
      <w:marLeft w:val="0"/>
      <w:marRight w:val="0"/>
      <w:marTop w:val="0"/>
      <w:marBottom w:val="0"/>
      <w:divBdr>
        <w:top w:val="none" w:sz="0" w:space="0" w:color="auto"/>
        <w:left w:val="none" w:sz="0" w:space="0" w:color="auto"/>
        <w:bottom w:val="none" w:sz="0" w:space="0" w:color="auto"/>
        <w:right w:val="none" w:sz="0" w:space="0" w:color="auto"/>
      </w:divBdr>
    </w:div>
    <w:div w:id="520583820">
      <w:bodyDiv w:val="1"/>
      <w:marLeft w:val="0"/>
      <w:marRight w:val="0"/>
      <w:marTop w:val="0"/>
      <w:marBottom w:val="0"/>
      <w:divBdr>
        <w:top w:val="none" w:sz="0" w:space="0" w:color="auto"/>
        <w:left w:val="none" w:sz="0" w:space="0" w:color="auto"/>
        <w:bottom w:val="none" w:sz="0" w:space="0" w:color="auto"/>
        <w:right w:val="none" w:sz="0" w:space="0" w:color="auto"/>
      </w:divBdr>
    </w:div>
    <w:div w:id="648367129">
      <w:bodyDiv w:val="1"/>
      <w:marLeft w:val="0"/>
      <w:marRight w:val="0"/>
      <w:marTop w:val="0"/>
      <w:marBottom w:val="0"/>
      <w:divBdr>
        <w:top w:val="none" w:sz="0" w:space="0" w:color="auto"/>
        <w:left w:val="none" w:sz="0" w:space="0" w:color="auto"/>
        <w:bottom w:val="none" w:sz="0" w:space="0" w:color="auto"/>
        <w:right w:val="none" w:sz="0" w:space="0" w:color="auto"/>
      </w:divBdr>
    </w:div>
    <w:div w:id="814444358">
      <w:bodyDiv w:val="1"/>
      <w:marLeft w:val="0"/>
      <w:marRight w:val="0"/>
      <w:marTop w:val="0"/>
      <w:marBottom w:val="0"/>
      <w:divBdr>
        <w:top w:val="none" w:sz="0" w:space="0" w:color="auto"/>
        <w:left w:val="none" w:sz="0" w:space="0" w:color="auto"/>
        <w:bottom w:val="none" w:sz="0" w:space="0" w:color="auto"/>
        <w:right w:val="none" w:sz="0" w:space="0" w:color="auto"/>
      </w:divBdr>
    </w:div>
    <w:div w:id="977029614">
      <w:bodyDiv w:val="1"/>
      <w:marLeft w:val="0"/>
      <w:marRight w:val="0"/>
      <w:marTop w:val="0"/>
      <w:marBottom w:val="0"/>
      <w:divBdr>
        <w:top w:val="none" w:sz="0" w:space="0" w:color="auto"/>
        <w:left w:val="none" w:sz="0" w:space="0" w:color="auto"/>
        <w:bottom w:val="none" w:sz="0" w:space="0" w:color="auto"/>
        <w:right w:val="none" w:sz="0" w:space="0" w:color="auto"/>
      </w:divBdr>
    </w:div>
    <w:div w:id="1223713473">
      <w:bodyDiv w:val="1"/>
      <w:marLeft w:val="0"/>
      <w:marRight w:val="0"/>
      <w:marTop w:val="0"/>
      <w:marBottom w:val="0"/>
      <w:divBdr>
        <w:top w:val="none" w:sz="0" w:space="0" w:color="auto"/>
        <w:left w:val="none" w:sz="0" w:space="0" w:color="auto"/>
        <w:bottom w:val="none" w:sz="0" w:space="0" w:color="auto"/>
        <w:right w:val="none" w:sz="0" w:space="0" w:color="auto"/>
      </w:divBdr>
    </w:div>
    <w:div w:id="1230308675">
      <w:bodyDiv w:val="1"/>
      <w:marLeft w:val="0"/>
      <w:marRight w:val="0"/>
      <w:marTop w:val="0"/>
      <w:marBottom w:val="0"/>
      <w:divBdr>
        <w:top w:val="none" w:sz="0" w:space="0" w:color="auto"/>
        <w:left w:val="none" w:sz="0" w:space="0" w:color="auto"/>
        <w:bottom w:val="none" w:sz="0" w:space="0" w:color="auto"/>
        <w:right w:val="none" w:sz="0" w:space="0" w:color="auto"/>
      </w:divBdr>
    </w:div>
    <w:div w:id="1246067020">
      <w:bodyDiv w:val="1"/>
      <w:marLeft w:val="0"/>
      <w:marRight w:val="0"/>
      <w:marTop w:val="0"/>
      <w:marBottom w:val="0"/>
      <w:divBdr>
        <w:top w:val="none" w:sz="0" w:space="0" w:color="auto"/>
        <w:left w:val="none" w:sz="0" w:space="0" w:color="auto"/>
        <w:bottom w:val="none" w:sz="0" w:space="0" w:color="auto"/>
        <w:right w:val="none" w:sz="0" w:space="0" w:color="auto"/>
      </w:divBdr>
    </w:div>
    <w:div w:id="1265380933">
      <w:bodyDiv w:val="1"/>
      <w:marLeft w:val="0"/>
      <w:marRight w:val="0"/>
      <w:marTop w:val="0"/>
      <w:marBottom w:val="0"/>
      <w:divBdr>
        <w:top w:val="none" w:sz="0" w:space="0" w:color="auto"/>
        <w:left w:val="none" w:sz="0" w:space="0" w:color="auto"/>
        <w:bottom w:val="none" w:sz="0" w:space="0" w:color="auto"/>
        <w:right w:val="none" w:sz="0" w:space="0" w:color="auto"/>
      </w:divBdr>
    </w:div>
    <w:div w:id="1277715378">
      <w:bodyDiv w:val="1"/>
      <w:marLeft w:val="0"/>
      <w:marRight w:val="0"/>
      <w:marTop w:val="0"/>
      <w:marBottom w:val="0"/>
      <w:divBdr>
        <w:top w:val="none" w:sz="0" w:space="0" w:color="auto"/>
        <w:left w:val="none" w:sz="0" w:space="0" w:color="auto"/>
        <w:bottom w:val="none" w:sz="0" w:space="0" w:color="auto"/>
        <w:right w:val="none" w:sz="0" w:space="0" w:color="auto"/>
      </w:divBdr>
    </w:div>
    <w:div w:id="1418867525">
      <w:bodyDiv w:val="1"/>
      <w:marLeft w:val="0"/>
      <w:marRight w:val="0"/>
      <w:marTop w:val="0"/>
      <w:marBottom w:val="0"/>
      <w:divBdr>
        <w:top w:val="none" w:sz="0" w:space="0" w:color="auto"/>
        <w:left w:val="none" w:sz="0" w:space="0" w:color="auto"/>
        <w:bottom w:val="none" w:sz="0" w:space="0" w:color="auto"/>
        <w:right w:val="none" w:sz="0" w:space="0" w:color="auto"/>
      </w:divBdr>
    </w:div>
    <w:div w:id="1500778496">
      <w:bodyDiv w:val="1"/>
      <w:marLeft w:val="0"/>
      <w:marRight w:val="0"/>
      <w:marTop w:val="0"/>
      <w:marBottom w:val="0"/>
      <w:divBdr>
        <w:top w:val="none" w:sz="0" w:space="0" w:color="auto"/>
        <w:left w:val="none" w:sz="0" w:space="0" w:color="auto"/>
        <w:bottom w:val="none" w:sz="0" w:space="0" w:color="auto"/>
        <w:right w:val="none" w:sz="0" w:space="0" w:color="auto"/>
      </w:divBdr>
    </w:div>
    <w:div w:id="1613516899">
      <w:bodyDiv w:val="1"/>
      <w:marLeft w:val="0"/>
      <w:marRight w:val="0"/>
      <w:marTop w:val="0"/>
      <w:marBottom w:val="0"/>
      <w:divBdr>
        <w:top w:val="none" w:sz="0" w:space="0" w:color="auto"/>
        <w:left w:val="none" w:sz="0" w:space="0" w:color="auto"/>
        <w:bottom w:val="none" w:sz="0" w:space="0" w:color="auto"/>
        <w:right w:val="none" w:sz="0" w:space="0" w:color="auto"/>
      </w:divBdr>
    </w:div>
    <w:div w:id="1942490187">
      <w:bodyDiv w:val="1"/>
      <w:marLeft w:val="0"/>
      <w:marRight w:val="0"/>
      <w:marTop w:val="0"/>
      <w:marBottom w:val="0"/>
      <w:divBdr>
        <w:top w:val="none" w:sz="0" w:space="0" w:color="auto"/>
        <w:left w:val="none" w:sz="0" w:space="0" w:color="auto"/>
        <w:bottom w:val="none" w:sz="0" w:space="0" w:color="auto"/>
        <w:right w:val="none" w:sz="0" w:space="0" w:color="auto"/>
      </w:divBdr>
    </w:div>
    <w:div w:id="2001881701">
      <w:bodyDiv w:val="1"/>
      <w:marLeft w:val="0"/>
      <w:marRight w:val="0"/>
      <w:marTop w:val="0"/>
      <w:marBottom w:val="0"/>
      <w:divBdr>
        <w:top w:val="none" w:sz="0" w:space="0" w:color="auto"/>
        <w:left w:val="none" w:sz="0" w:space="0" w:color="auto"/>
        <w:bottom w:val="none" w:sz="0" w:space="0" w:color="auto"/>
        <w:right w:val="none" w:sz="0" w:space="0" w:color="auto"/>
      </w:divBdr>
    </w:div>
    <w:div w:id="2057580583">
      <w:bodyDiv w:val="1"/>
      <w:marLeft w:val="0"/>
      <w:marRight w:val="0"/>
      <w:marTop w:val="0"/>
      <w:marBottom w:val="0"/>
      <w:divBdr>
        <w:top w:val="none" w:sz="0" w:space="0" w:color="auto"/>
        <w:left w:val="none" w:sz="0" w:space="0" w:color="auto"/>
        <w:bottom w:val="none" w:sz="0" w:space="0" w:color="auto"/>
        <w:right w:val="none" w:sz="0" w:space="0" w:color="auto"/>
      </w:divBdr>
    </w:div>
    <w:div w:id="20694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pecr/electronic-and-telephone-marke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sanderson\Desktop\NY%20CCG%20Email%20and%20Internet%20Policy%20V0.1%20October%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73EAC-C540-4F98-A563-82C1167E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 CCG Email and Internet Policy V0.1 October 2020</Template>
  <TotalTime>7</TotalTime>
  <Pages>38</Pages>
  <Words>7682</Words>
  <Characters>43794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HERHIS</Company>
  <LinksUpToDate>false</LinksUpToDate>
  <CharactersWithSpaces>51374</CharactersWithSpaces>
  <SharedDoc>false</SharedDoc>
  <HLinks>
    <vt:vector size="306" baseType="variant">
      <vt:variant>
        <vt:i4>7077922</vt:i4>
      </vt:variant>
      <vt:variant>
        <vt:i4>276</vt:i4>
      </vt:variant>
      <vt:variant>
        <vt:i4>0</vt:i4>
      </vt:variant>
      <vt:variant>
        <vt:i4>5</vt:i4>
      </vt:variant>
      <vt:variant>
        <vt:lpwstr>x-apple-data-detectors://0/</vt:lpwstr>
      </vt:variant>
      <vt:variant>
        <vt:lpwstr/>
      </vt:variant>
      <vt:variant>
        <vt:i4>7077922</vt:i4>
      </vt:variant>
      <vt:variant>
        <vt:i4>273</vt:i4>
      </vt:variant>
      <vt:variant>
        <vt:i4>0</vt:i4>
      </vt:variant>
      <vt:variant>
        <vt:i4>5</vt:i4>
      </vt:variant>
      <vt:variant>
        <vt:lpwstr>x-apple-data-detectors://0/</vt:lpwstr>
      </vt:variant>
      <vt:variant>
        <vt:lpwstr/>
      </vt:variant>
      <vt:variant>
        <vt:i4>7077922</vt:i4>
      </vt:variant>
      <vt:variant>
        <vt:i4>270</vt:i4>
      </vt:variant>
      <vt:variant>
        <vt:i4>0</vt:i4>
      </vt:variant>
      <vt:variant>
        <vt:i4>5</vt:i4>
      </vt:variant>
      <vt:variant>
        <vt:lpwstr>x-apple-data-detectors://0/</vt:lpwstr>
      </vt:variant>
      <vt:variant>
        <vt:lpwstr/>
      </vt:variant>
      <vt:variant>
        <vt:i4>7077922</vt:i4>
      </vt:variant>
      <vt:variant>
        <vt:i4>267</vt:i4>
      </vt:variant>
      <vt:variant>
        <vt:i4>0</vt:i4>
      </vt:variant>
      <vt:variant>
        <vt:i4>5</vt:i4>
      </vt:variant>
      <vt:variant>
        <vt:lpwstr>x-apple-data-detectors://0/</vt:lpwstr>
      </vt:variant>
      <vt:variant>
        <vt:lpwstr/>
      </vt:variant>
      <vt:variant>
        <vt:i4>7077922</vt:i4>
      </vt:variant>
      <vt:variant>
        <vt:i4>264</vt:i4>
      </vt:variant>
      <vt:variant>
        <vt:i4>0</vt:i4>
      </vt:variant>
      <vt:variant>
        <vt:i4>5</vt:i4>
      </vt:variant>
      <vt:variant>
        <vt:lpwstr>x-apple-data-detectors://0/</vt:lpwstr>
      </vt:variant>
      <vt:variant>
        <vt:lpwstr/>
      </vt:variant>
      <vt:variant>
        <vt:i4>7077922</vt:i4>
      </vt:variant>
      <vt:variant>
        <vt:i4>261</vt:i4>
      </vt:variant>
      <vt:variant>
        <vt:i4>0</vt:i4>
      </vt:variant>
      <vt:variant>
        <vt:i4>5</vt:i4>
      </vt:variant>
      <vt:variant>
        <vt:lpwstr>x-apple-data-detectors://0/</vt:lpwstr>
      </vt:variant>
      <vt:variant>
        <vt:lpwstr/>
      </vt:variant>
      <vt:variant>
        <vt:i4>4325453</vt:i4>
      </vt:variant>
      <vt:variant>
        <vt:i4>258</vt:i4>
      </vt:variant>
      <vt:variant>
        <vt:i4>0</vt:i4>
      </vt:variant>
      <vt:variant>
        <vt:i4>5</vt:i4>
      </vt:variant>
      <vt:variant>
        <vt:lpwstr>http://www.reportnhsfraud.nhs.uk/</vt:lpwstr>
      </vt:variant>
      <vt:variant>
        <vt:lpwstr/>
      </vt:variant>
      <vt:variant>
        <vt:i4>2162786</vt:i4>
      </vt:variant>
      <vt:variant>
        <vt:i4>255</vt:i4>
      </vt:variant>
      <vt:variant>
        <vt:i4>0</vt:i4>
      </vt:variant>
      <vt:variant>
        <vt:i4>5</vt:i4>
      </vt:variant>
      <vt:variant>
        <vt:lpwstr>http://www.pcaw.co.uk/</vt:lpwstr>
      </vt:variant>
      <vt:variant>
        <vt:lpwstr/>
      </vt:variant>
      <vt:variant>
        <vt:i4>8126584</vt:i4>
      </vt:variant>
      <vt:variant>
        <vt:i4>252</vt:i4>
      </vt:variant>
      <vt:variant>
        <vt:i4>0</vt:i4>
      </vt:variant>
      <vt:variant>
        <vt:i4>5</vt:i4>
      </vt:variant>
      <vt:variant>
        <vt:lpwstr>https://www.youtube.com/watch?v=zjau1Ey0di8</vt:lpwstr>
      </vt:variant>
      <vt:variant>
        <vt:lpwstr/>
      </vt:variant>
      <vt:variant>
        <vt:i4>8126584</vt:i4>
      </vt:variant>
      <vt:variant>
        <vt:i4>249</vt:i4>
      </vt:variant>
      <vt:variant>
        <vt:i4>0</vt:i4>
      </vt:variant>
      <vt:variant>
        <vt:i4>5</vt:i4>
      </vt:variant>
      <vt:variant>
        <vt:lpwstr>https://www.youtube.com/watch?v=zjau1Ey0di8</vt:lpwstr>
      </vt:variant>
      <vt:variant>
        <vt:lpwstr/>
      </vt:variant>
      <vt:variant>
        <vt:i4>1638462</vt:i4>
      </vt:variant>
      <vt:variant>
        <vt:i4>242</vt:i4>
      </vt:variant>
      <vt:variant>
        <vt:i4>0</vt:i4>
      </vt:variant>
      <vt:variant>
        <vt:i4>5</vt:i4>
      </vt:variant>
      <vt:variant>
        <vt:lpwstr/>
      </vt:variant>
      <vt:variant>
        <vt:lpwstr>_Toc478738168</vt:lpwstr>
      </vt:variant>
      <vt:variant>
        <vt:i4>1638462</vt:i4>
      </vt:variant>
      <vt:variant>
        <vt:i4>236</vt:i4>
      </vt:variant>
      <vt:variant>
        <vt:i4>0</vt:i4>
      </vt:variant>
      <vt:variant>
        <vt:i4>5</vt:i4>
      </vt:variant>
      <vt:variant>
        <vt:lpwstr/>
      </vt:variant>
      <vt:variant>
        <vt:lpwstr>_Toc478738167</vt:lpwstr>
      </vt:variant>
      <vt:variant>
        <vt:i4>1638462</vt:i4>
      </vt:variant>
      <vt:variant>
        <vt:i4>230</vt:i4>
      </vt:variant>
      <vt:variant>
        <vt:i4>0</vt:i4>
      </vt:variant>
      <vt:variant>
        <vt:i4>5</vt:i4>
      </vt:variant>
      <vt:variant>
        <vt:lpwstr/>
      </vt:variant>
      <vt:variant>
        <vt:lpwstr>_Toc478738166</vt:lpwstr>
      </vt:variant>
      <vt:variant>
        <vt:i4>1638462</vt:i4>
      </vt:variant>
      <vt:variant>
        <vt:i4>224</vt:i4>
      </vt:variant>
      <vt:variant>
        <vt:i4>0</vt:i4>
      </vt:variant>
      <vt:variant>
        <vt:i4>5</vt:i4>
      </vt:variant>
      <vt:variant>
        <vt:lpwstr/>
      </vt:variant>
      <vt:variant>
        <vt:lpwstr>_Toc478738165</vt:lpwstr>
      </vt:variant>
      <vt:variant>
        <vt:i4>1638462</vt:i4>
      </vt:variant>
      <vt:variant>
        <vt:i4>218</vt:i4>
      </vt:variant>
      <vt:variant>
        <vt:i4>0</vt:i4>
      </vt:variant>
      <vt:variant>
        <vt:i4>5</vt:i4>
      </vt:variant>
      <vt:variant>
        <vt:lpwstr/>
      </vt:variant>
      <vt:variant>
        <vt:lpwstr>_Toc478738164</vt:lpwstr>
      </vt:variant>
      <vt:variant>
        <vt:i4>1638462</vt:i4>
      </vt:variant>
      <vt:variant>
        <vt:i4>212</vt:i4>
      </vt:variant>
      <vt:variant>
        <vt:i4>0</vt:i4>
      </vt:variant>
      <vt:variant>
        <vt:i4>5</vt:i4>
      </vt:variant>
      <vt:variant>
        <vt:lpwstr/>
      </vt:variant>
      <vt:variant>
        <vt:lpwstr>_Toc478738163</vt:lpwstr>
      </vt:variant>
      <vt:variant>
        <vt:i4>1638462</vt:i4>
      </vt:variant>
      <vt:variant>
        <vt:i4>206</vt:i4>
      </vt:variant>
      <vt:variant>
        <vt:i4>0</vt:i4>
      </vt:variant>
      <vt:variant>
        <vt:i4>5</vt:i4>
      </vt:variant>
      <vt:variant>
        <vt:lpwstr/>
      </vt:variant>
      <vt:variant>
        <vt:lpwstr>_Toc478738162</vt:lpwstr>
      </vt:variant>
      <vt:variant>
        <vt:i4>1638462</vt:i4>
      </vt:variant>
      <vt:variant>
        <vt:i4>200</vt:i4>
      </vt:variant>
      <vt:variant>
        <vt:i4>0</vt:i4>
      </vt:variant>
      <vt:variant>
        <vt:i4>5</vt:i4>
      </vt:variant>
      <vt:variant>
        <vt:lpwstr/>
      </vt:variant>
      <vt:variant>
        <vt:lpwstr>_Toc478738161</vt:lpwstr>
      </vt:variant>
      <vt:variant>
        <vt:i4>1638462</vt:i4>
      </vt:variant>
      <vt:variant>
        <vt:i4>194</vt:i4>
      </vt:variant>
      <vt:variant>
        <vt:i4>0</vt:i4>
      </vt:variant>
      <vt:variant>
        <vt:i4>5</vt:i4>
      </vt:variant>
      <vt:variant>
        <vt:lpwstr/>
      </vt:variant>
      <vt:variant>
        <vt:lpwstr>_Toc478738160</vt:lpwstr>
      </vt:variant>
      <vt:variant>
        <vt:i4>1703998</vt:i4>
      </vt:variant>
      <vt:variant>
        <vt:i4>188</vt:i4>
      </vt:variant>
      <vt:variant>
        <vt:i4>0</vt:i4>
      </vt:variant>
      <vt:variant>
        <vt:i4>5</vt:i4>
      </vt:variant>
      <vt:variant>
        <vt:lpwstr/>
      </vt:variant>
      <vt:variant>
        <vt:lpwstr>_Toc478738159</vt:lpwstr>
      </vt:variant>
      <vt:variant>
        <vt:i4>1703998</vt:i4>
      </vt:variant>
      <vt:variant>
        <vt:i4>182</vt:i4>
      </vt:variant>
      <vt:variant>
        <vt:i4>0</vt:i4>
      </vt:variant>
      <vt:variant>
        <vt:i4>5</vt:i4>
      </vt:variant>
      <vt:variant>
        <vt:lpwstr/>
      </vt:variant>
      <vt:variant>
        <vt:lpwstr>_Toc478738158</vt:lpwstr>
      </vt:variant>
      <vt:variant>
        <vt:i4>1703998</vt:i4>
      </vt:variant>
      <vt:variant>
        <vt:i4>176</vt:i4>
      </vt:variant>
      <vt:variant>
        <vt:i4>0</vt:i4>
      </vt:variant>
      <vt:variant>
        <vt:i4>5</vt:i4>
      </vt:variant>
      <vt:variant>
        <vt:lpwstr/>
      </vt:variant>
      <vt:variant>
        <vt:lpwstr>_Toc478738157</vt:lpwstr>
      </vt:variant>
      <vt:variant>
        <vt:i4>1703998</vt:i4>
      </vt:variant>
      <vt:variant>
        <vt:i4>170</vt:i4>
      </vt:variant>
      <vt:variant>
        <vt:i4>0</vt:i4>
      </vt:variant>
      <vt:variant>
        <vt:i4>5</vt:i4>
      </vt:variant>
      <vt:variant>
        <vt:lpwstr/>
      </vt:variant>
      <vt:variant>
        <vt:lpwstr>_Toc478738156</vt:lpwstr>
      </vt:variant>
      <vt:variant>
        <vt:i4>1703998</vt:i4>
      </vt:variant>
      <vt:variant>
        <vt:i4>164</vt:i4>
      </vt:variant>
      <vt:variant>
        <vt:i4>0</vt:i4>
      </vt:variant>
      <vt:variant>
        <vt:i4>5</vt:i4>
      </vt:variant>
      <vt:variant>
        <vt:lpwstr/>
      </vt:variant>
      <vt:variant>
        <vt:lpwstr>_Toc478738155</vt:lpwstr>
      </vt:variant>
      <vt:variant>
        <vt:i4>1703998</vt:i4>
      </vt:variant>
      <vt:variant>
        <vt:i4>158</vt:i4>
      </vt:variant>
      <vt:variant>
        <vt:i4>0</vt:i4>
      </vt:variant>
      <vt:variant>
        <vt:i4>5</vt:i4>
      </vt:variant>
      <vt:variant>
        <vt:lpwstr/>
      </vt:variant>
      <vt:variant>
        <vt:lpwstr>_Toc478738154</vt:lpwstr>
      </vt:variant>
      <vt:variant>
        <vt:i4>1703998</vt:i4>
      </vt:variant>
      <vt:variant>
        <vt:i4>152</vt:i4>
      </vt:variant>
      <vt:variant>
        <vt:i4>0</vt:i4>
      </vt:variant>
      <vt:variant>
        <vt:i4>5</vt:i4>
      </vt:variant>
      <vt:variant>
        <vt:lpwstr/>
      </vt:variant>
      <vt:variant>
        <vt:lpwstr>_Toc478738153</vt:lpwstr>
      </vt:variant>
      <vt:variant>
        <vt:i4>1703998</vt:i4>
      </vt:variant>
      <vt:variant>
        <vt:i4>146</vt:i4>
      </vt:variant>
      <vt:variant>
        <vt:i4>0</vt:i4>
      </vt:variant>
      <vt:variant>
        <vt:i4>5</vt:i4>
      </vt:variant>
      <vt:variant>
        <vt:lpwstr/>
      </vt:variant>
      <vt:variant>
        <vt:lpwstr>_Toc478738152</vt:lpwstr>
      </vt:variant>
      <vt:variant>
        <vt:i4>1703998</vt:i4>
      </vt:variant>
      <vt:variant>
        <vt:i4>140</vt:i4>
      </vt:variant>
      <vt:variant>
        <vt:i4>0</vt:i4>
      </vt:variant>
      <vt:variant>
        <vt:i4>5</vt:i4>
      </vt:variant>
      <vt:variant>
        <vt:lpwstr/>
      </vt:variant>
      <vt:variant>
        <vt:lpwstr>_Toc478738151</vt:lpwstr>
      </vt:variant>
      <vt:variant>
        <vt:i4>1703998</vt:i4>
      </vt:variant>
      <vt:variant>
        <vt:i4>134</vt:i4>
      </vt:variant>
      <vt:variant>
        <vt:i4>0</vt:i4>
      </vt:variant>
      <vt:variant>
        <vt:i4>5</vt:i4>
      </vt:variant>
      <vt:variant>
        <vt:lpwstr/>
      </vt:variant>
      <vt:variant>
        <vt:lpwstr>_Toc478738150</vt:lpwstr>
      </vt:variant>
      <vt:variant>
        <vt:i4>1769534</vt:i4>
      </vt:variant>
      <vt:variant>
        <vt:i4>128</vt:i4>
      </vt:variant>
      <vt:variant>
        <vt:i4>0</vt:i4>
      </vt:variant>
      <vt:variant>
        <vt:i4>5</vt:i4>
      </vt:variant>
      <vt:variant>
        <vt:lpwstr/>
      </vt:variant>
      <vt:variant>
        <vt:lpwstr>_Toc478738149</vt:lpwstr>
      </vt:variant>
      <vt:variant>
        <vt:i4>1769534</vt:i4>
      </vt:variant>
      <vt:variant>
        <vt:i4>122</vt:i4>
      </vt:variant>
      <vt:variant>
        <vt:i4>0</vt:i4>
      </vt:variant>
      <vt:variant>
        <vt:i4>5</vt:i4>
      </vt:variant>
      <vt:variant>
        <vt:lpwstr/>
      </vt:variant>
      <vt:variant>
        <vt:lpwstr>_Toc478738148</vt:lpwstr>
      </vt:variant>
      <vt:variant>
        <vt:i4>1769534</vt:i4>
      </vt:variant>
      <vt:variant>
        <vt:i4>116</vt:i4>
      </vt:variant>
      <vt:variant>
        <vt:i4>0</vt:i4>
      </vt:variant>
      <vt:variant>
        <vt:i4>5</vt:i4>
      </vt:variant>
      <vt:variant>
        <vt:lpwstr/>
      </vt:variant>
      <vt:variant>
        <vt:lpwstr>_Toc478738147</vt:lpwstr>
      </vt:variant>
      <vt:variant>
        <vt:i4>1769534</vt:i4>
      </vt:variant>
      <vt:variant>
        <vt:i4>110</vt:i4>
      </vt:variant>
      <vt:variant>
        <vt:i4>0</vt:i4>
      </vt:variant>
      <vt:variant>
        <vt:i4>5</vt:i4>
      </vt:variant>
      <vt:variant>
        <vt:lpwstr/>
      </vt:variant>
      <vt:variant>
        <vt:lpwstr>_Toc478738146</vt:lpwstr>
      </vt:variant>
      <vt:variant>
        <vt:i4>1769534</vt:i4>
      </vt:variant>
      <vt:variant>
        <vt:i4>104</vt:i4>
      </vt:variant>
      <vt:variant>
        <vt:i4>0</vt:i4>
      </vt:variant>
      <vt:variant>
        <vt:i4>5</vt:i4>
      </vt:variant>
      <vt:variant>
        <vt:lpwstr/>
      </vt:variant>
      <vt:variant>
        <vt:lpwstr>_Toc478738145</vt:lpwstr>
      </vt:variant>
      <vt:variant>
        <vt:i4>1769534</vt:i4>
      </vt:variant>
      <vt:variant>
        <vt:i4>98</vt:i4>
      </vt:variant>
      <vt:variant>
        <vt:i4>0</vt:i4>
      </vt:variant>
      <vt:variant>
        <vt:i4>5</vt:i4>
      </vt:variant>
      <vt:variant>
        <vt:lpwstr/>
      </vt:variant>
      <vt:variant>
        <vt:lpwstr>_Toc478738144</vt:lpwstr>
      </vt:variant>
      <vt:variant>
        <vt:i4>1769534</vt:i4>
      </vt:variant>
      <vt:variant>
        <vt:i4>92</vt:i4>
      </vt:variant>
      <vt:variant>
        <vt:i4>0</vt:i4>
      </vt:variant>
      <vt:variant>
        <vt:i4>5</vt:i4>
      </vt:variant>
      <vt:variant>
        <vt:lpwstr/>
      </vt:variant>
      <vt:variant>
        <vt:lpwstr>_Toc478738143</vt:lpwstr>
      </vt:variant>
      <vt:variant>
        <vt:i4>1769534</vt:i4>
      </vt:variant>
      <vt:variant>
        <vt:i4>86</vt:i4>
      </vt:variant>
      <vt:variant>
        <vt:i4>0</vt:i4>
      </vt:variant>
      <vt:variant>
        <vt:i4>5</vt:i4>
      </vt:variant>
      <vt:variant>
        <vt:lpwstr/>
      </vt:variant>
      <vt:variant>
        <vt:lpwstr>_Toc478738142</vt:lpwstr>
      </vt:variant>
      <vt:variant>
        <vt:i4>1769534</vt:i4>
      </vt:variant>
      <vt:variant>
        <vt:i4>80</vt:i4>
      </vt:variant>
      <vt:variant>
        <vt:i4>0</vt:i4>
      </vt:variant>
      <vt:variant>
        <vt:i4>5</vt:i4>
      </vt:variant>
      <vt:variant>
        <vt:lpwstr/>
      </vt:variant>
      <vt:variant>
        <vt:lpwstr>_Toc478738141</vt:lpwstr>
      </vt:variant>
      <vt:variant>
        <vt:i4>1769534</vt:i4>
      </vt:variant>
      <vt:variant>
        <vt:i4>74</vt:i4>
      </vt:variant>
      <vt:variant>
        <vt:i4>0</vt:i4>
      </vt:variant>
      <vt:variant>
        <vt:i4>5</vt:i4>
      </vt:variant>
      <vt:variant>
        <vt:lpwstr/>
      </vt:variant>
      <vt:variant>
        <vt:lpwstr>_Toc478738140</vt:lpwstr>
      </vt:variant>
      <vt:variant>
        <vt:i4>1835070</vt:i4>
      </vt:variant>
      <vt:variant>
        <vt:i4>68</vt:i4>
      </vt:variant>
      <vt:variant>
        <vt:i4>0</vt:i4>
      </vt:variant>
      <vt:variant>
        <vt:i4>5</vt:i4>
      </vt:variant>
      <vt:variant>
        <vt:lpwstr/>
      </vt:variant>
      <vt:variant>
        <vt:lpwstr>_Toc478738139</vt:lpwstr>
      </vt:variant>
      <vt:variant>
        <vt:i4>1835070</vt:i4>
      </vt:variant>
      <vt:variant>
        <vt:i4>62</vt:i4>
      </vt:variant>
      <vt:variant>
        <vt:i4>0</vt:i4>
      </vt:variant>
      <vt:variant>
        <vt:i4>5</vt:i4>
      </vt:variant>
      <vt:variant>
        <vt:lpwstr/>
      </vt:variant>
      <vt:variant>
        <vt:lpwstr>_Toc478738138</vt:lpwstr>
      </vt:variant>
      <vt:variant>
        <vt:i4>1835070</vt:i4>
      </vt:variant>
      <vt:variant>
        <vt:i4>56</vt:i4>
      </vt:variant>
      <vt:variant>
        <vt:i4>0</vt:i4>
      </vt:variant>
      <vt:variant>
        <vt:i4>5</vt:i4>
      </vt:variant>
      <vt:variant>
        <vt:lpwstr/>
      </vt:variant>
      <vt:variant>
        <vt:lpwstr>_Toc478738137</vt:lpwstr>
      </vt:variant>
      <vt:variant>
        <vt:i4>1835070</vt:i4>
      </vt:variant>
      <vt:variant>
        <vt:i4>50</vt:i4>
      </vt:variant>
      <vt:variant>
        <vt:i4>0</vt:i4>
      </vt:variant>
      <vt:variant>
        <vt:i4>5</vt:i4>
      </vt:variant>
      <vt:variant>
        <vt:lpwstr/>
      </vt:variant>
      <vt:variant>
        <vt:lpwstr>_Toc478738136</vt:lpwstr>
      </vt:variant>
      <vt:variant>
        <vt:i4>1835070</vt:i4>
      </vt:variant>
      <vt:variant>
        <vt:i4>44</vt:i4>
      </vt:variant>
      <vt:variant>
        <vt:i4>0</vt:i4>
      </vt:variant>
      <vt:variant>
        <vt:i4>5</vt:i4>
      </vt:variant>
      <vt:variant>
        <vt:lpwstr/>
      </vt:variant>
      <vt:variant>
        <vt:lpwstr>_Toc478738135</vt:lpwstr>
      </vt:variant>
      <vt:variant>
        <vt:i4>1835070</vt:i4>
      </vt:variant>
      <vt:variant>
        <vt:i4>38</vt:i4>
      </vt:variant>
      <vt:variant>
        <vt:i4>0</vt:i4>
      </vt:variant>
      <vt:variant>
        <vt:i4>5</vt:i4>
      </vt:variant>
      <vt:variant>
        <vt:lpwstr/>
      </vt:variant>
      <vt:variant>
        <vt:lpwstr>_Toc478738134</vt:lpwstr>
      </vt:variant>
      <vt:variant>
        <vt:i4>1835070</vt:i4>
      </vt:variant>
      <vt:variant>
        <vt:i4>32</vt:i4>
      </vt:variant>
      <vt:variant>
        <vt:i4>0</vt:i4>
      </vt:variant>
      <vt:variant>
        <vt:i4>5</vt:i4>
      </vt:variant>
      <vt:variant>
        <vt:lpwstr/>
      </vt:variant>
      <vt:variant>
        <vt:lpwstr>_Toc478738133</vt:lpwstr>
      </vt:variant>
      <vt:variant>
        <vt:i4>1835070</vt:i4>
      </vt:variant>
      <vt:variant>
        <vt:i4>26</vt:i4>
      </vt:variant>
      <vt:variant>
        <vt:i4>0</vt:i4>
      </vt:variant>
      <vt:variant>
        <vt:i4>5</vt:i4>
      </vt:variant>
      <vt:variant>
        <vt:lpwstr/>
      </vt:variant>
      <vt:variant>
        <vt:lpwstr>_Toc478738132</vt:lpwstr>
      </vt:variant>
      <vt:variant>
        <vt:i4>1835070</vt:i4>
      </vt:variant>
      <vt:variant>
        <vt:i4>20</vt:i4>
      </vt:variant>
      <vt:variant>
        <vt:i4>0</vt:i4>
      </vt:variant>
      <vt:variant>
        <vt:i4>5</vt:i4>
      </vt:variant>
      <vt:variant>
        <vt:lpwstr/>
      </vt:variant>
      <vt:variant>
        <vt:lpwstr>_Toc478738131</vt:lpwstr>
      </vt:variant>
      <vt:variant>
        <vt:i4>1835070</vt:i4>
      </vt:variant>
      <vt:variant>
        <vt:i4>14</vt:i4>
      </vt:variant>
      <vt:variant>
        <vt:i4>0</vt:i4>
      </vt:variant>
      <vt:variant>
        <vt:i4>5</vt:i4>
      </vt:variant>
      <vt:variant>
        <vt:lpwstr/>
      </vt:variant>
      <vt:variant>
        <vt:lpwstr>_Toc478738130</vt:lpwstr>
      </vt:variant>
      <vt:variant>
        <vt:i4>1900606</vt:i4>
      </vt:variant>
      <vt:variant>
        <vt:i4>8</vt:i4>
      </vt:variant>
      <vt:variant>
        <vt:i4>0</vt:i4>
      </vt:variant>
      <vt:variant>
        <vt:i4>5</vt:i4>
      </vt:variant>
      <vt:variant>
        <vt:lpwstr/>
      </vt:variant>
      <vt:variant>
        <vt:lpwstr>_Toc478738129</vt:lpwstr>
      </vt:variant>
      <vt:variant>
        <vt:i4>1900606</vt:i4>
      </vt:variant>
      <vt:variant>
        <vt:i4>2</vt:i4>
      </vt:variant>
      <vt:variant>
        <vt:i4>0</vt:i4>
      </vt:variant>
      <vt:variant>
        <vt:i4>5</vt:i4>
      </vt:variant>
      <vt:variant>
        <vt:lpwstr/>
      </vt:variant>
      <vt:variant>
        <vt:lpwstr>_Toc478738128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Helen</dc:creator>
  <cp:lastModifiedBy>SANDERSON, Helen (NHS NORTH OF ENGLAND COMMISSIONING SUPPORT UNIT)</cp:lastModifiedBy>
  <cp:revision>5</cp:revision>
  <cp:lastPrinted>2020-12-10T13:49:00Z</cp:lastPrinted>
  <dcterms:created xsi:type="dcterms:W3CDTF">2021-03-30T10:27:00Z</dcterms:created>
  <dcterms:modified xsi:type="dcterms:W3CDTF">2021-03-30T15:30:00Z</dcterms:modified>
</cp:coreProperties>
</file>