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287" w:rsidRDefault="00513AAD">
      <w:pPr>
        <w:rPr>
          <w:b/>
          <w:sz w:val="28"/>
          <w:szCs w:val="28"/>
        </w:rPr>
      </w:pPr>
      <w:r w:rsidRPr="002F1FD4">
        <w:rPr>
          <w:b/>
          <w:sz w:val="28"/>
          <w:szCs w:val="28"/>
        </w:rPr>
        <w:t>Safeguarding at a distance</w:t>
      </w:r>
    </w:p>
    <w:p w:rsidR="00DB7C78" w:rsidRPr="00DB7C78" w:rsidRDefault="00DB7C78">
      <w:pPr>
        <w:rPr>
          <w:b/>
        </w:rPr>
      </w:pPr>
      <w:r w:rsidRPr="00DA69EB">
        <w:rPr>
          <w:b/>
        </w:rPr>
        <w:t>Safeguarding remains a key priority for healthcare staff during the Covid19 pandemic. This guidance has been produced to support primary care practitioners in identifying safeguarding children and adult issues during ‘virtual’ consultations.</w:t>
      </w:r>
      <w:r>
        <w:rPr>
          <w:b/>
        </w:rPr>
        <w:t xml:space="preserve"> </w:t>
      </w:r>
    </w:p>
    <w:tbl>
      <w:tblPr>
        <w:tblStyle w:val="TableGrid"/>
        <w:tblW w:w="0" w:type="auto"/>
        <w:tblLook w:val="04A0" w:firstRow="1" w:lastRow="0" w:firstColumn="1" w:lastColumn="0" w:noHBand="0" w:noVBand="1"/>
      </w:tblPr>
      <w:tblGrid>
        <w:gridCol w:w="9549"/>
      </w:tblGrid>
      <w:tr w:rsidR="00A641D7" w:rsidRPr="00A641D7" w:rsidTr="002F1FD4">
        <w:tc>
          <w:tcPr>
            <w:tcW w:w="9242" w:type="dxa"/>
            <w:tcBorders>
              <w:bottom w:val="single" w:sz="4" w:space="0" w:color="auto"/>
            </w:tcBorders>
            <w:shd w:val="clear" w:color="auto" w:fill="4F81BD" w:themeFill="accent1"/>
          </w:tcPr>
          <w:p w:rsidR="00A641D7" w:rsidRPr="00A641D7" w:rsidRDefault="00A641D7" w:rsidP="009C51F1">
            <w:pPr>
              <w:rPr>
                <w:b/>
              </w:rPr>
            </w:pPr>
            <w:r w:rsidRPr="00233540">
              <w:rPr>
                <w:b/>
                <w:sz w:val="24"/>
                <w:szCs w:val="24"/>
              </w:rPr>
              <w:t xml:space="preserve">Knowing your </w:t>
            </w:r>
            <w:r w:rsidR="009C51F1">
              <w:rPr>
                <w:b/>
                <w:sz w:val="24"/>
                <w:szCs w:val="24"/>
              </w:rPr>
              <w:t>patients and families</w:t>
            </w:r>
          </w:p>
        </w:tc>
      </w:tr>
      <w:tr w:rsidR="00A641D7" w:rsidTr="00233540">
        <w:tc>
          <w:tcPr>
            <w:tcW w:w="9242" w:type="dxa"/>
            <w:tcBorders>
              <w:bottom w:val="single" w:sz="4" w:space="0" w:color="auto"/>
            </w:tcBorders>
            <w:shd w:val="clear" w:color="auto" w:fill="B8CCE4" w:themeFill="accent1" w:themeFillTint="66"/>
          </w:tcPr>
          <w:p w:rsidR="00A641D7" w:rsidRDefault="00A641D7">
            <w:r>
              <w:t xml:space="preserve">There is often a significant amount of information about </w:t>
            </w:r>
            <w:r w:rsidR="009C51F1">
              <w:t xml:space="preserve">individual patients and </w:t>
            </w:r>
            <w:r>
              <w:t xml:space="preserve">families available in the practice </w:t>
            </w:r>
            <w:r w:rsidR="00DF1227">
              <w:t xml:space="preserve">patient record </w:t>
            </w:r>
            <w:r>
              <w:t xml:space="preserve">which could help to identify those </w:t>
            </w:r>
            <w:r w:rsidR="009C51F1">
              <w:t>with</w:t>
            </w:r>
            <w:r>
              <w:t xml:space="preserve"> safeguarding</w:t>
            </w:r>
            <w:r w:rsidR="00233540">
              <w:t xml:space="preserve"> children</w:t>
            </w:r>
            <w:r>
              <w:t xml:space="preserve"> </w:t>
            </w:r>
            <w:r w:rsidR="00DF1227">
              <w:t xml:space="preserve">or adult </w:t>
            </w:r>
            <w:r>
              <w:t xml:space="preserve">issues. </w:t>
            </w:r>
            <w:r w:rsidR="00DF1227">
              <w:t>Reviewing the records of other members of the household is often helpful in gaining a holistic view of the family and circumstances</w:t>
            </w:r>
            <w:r w:rsidR="008C3DEF">
              <w:t>.</w:t>
            </w:r>
            <w:r w:rsidR="00DF1227">
              <w:t xml:space="preserve"> </w:t>
            </w:r>
            <w:r>
              <w:t>For example:</w:t>
            </w:r>
          </w:p>
          <w:p w:rsidR="00A641D7" w:rsidRDefault="00A641D7" w:rsidP="00A641D7">
            <w:pPr>
              <w:pStyle w:val="ListParagraph"/>
              <w:numPr>
                <w:ilvl w:val="0"/>
                <w:numId w:val="1"/>
              </w:numPr>
              <w:rPr>
                <w:i/>
              </w:rPr>
            </w:pPr>
            <w:r w:rsidRPr="00513AAD">
              <w:rPr>
                <w:i/>
              </w:rPr>
              <w:t>Families whose children are or have previously been subject to Child Protection Plans:</w:t>
            </w:r>
          </w:p>
          <w:p w:rsidR="00513AAD" w:rsidRPr="00513AAD" w:rsidRDefault="00513AAD" w:rsidP="00513AAD">
            <w:pPr>
              <w:pStyle w:val="ListParagraph"/>
              <w:numPr>
                <w:ilvl w:val="0"/>
                <w:numId w:val="1"/>
              </w:numPr>
              <w:rPr>
                <w:i/>
              </w:rPr>
            </w:pPr>
            <w:r w:rsidRPr="00513AAD">
              <w:rPr>
                <w:i/>
              </w:rPr>
              <w:t>Substance misuse – in parent</w:t>
            </w:r>
            <w:r>
              <w:rPr>
                <w:i/>
              </w:rPr>
              <w:t>s or children;</w:t>
            </w:r>
          </w:p>
          <w:p w:rsidR="00513AAD" w:rsidRPr="00513AAD" w:rsidRDefault="00513AAD" w:rsidP="00513AAD">
            <w:pPr>
              <w:pStyle w:val="ListParagraph"/>
              <w:numPr>
                <w:ilvl w:val="0"/>
                <w:numId w:val="1"/>
              </w:numPr>
              <w:rPr>
                <w:i/>
              </w:rPr>
            </w:pPr>
            <w:r w:rsidRPr="00513AAD">
              <w:rPr>
                <w:i/>
              </w:rPr>
              <w:t>Domestic abuse</w:t>
            </w:r>
            <w:r>
              <w:rPr>
                <w:i/>
              </w:rPr>
              <w:t xml:space="preserve"> – </w:t>
            </w:r>
            <w:r w:rsidR="008C3DEF">
              <w:rPr>
                <w:i/>
              </w:rPr>
              <w:t>including coercive control;</w:t>
            </w:r>
          </w:p>
          <w:p w:rsidR="00513AAD" w:rsidRDefault="00513AAD" w:rsidP="00513AAD">
            <w:pPr>
              <w:pStyle w:val="ListParagraph"/>
              <w:numPr>
                <w:ilvl w:val="0"/>
                <w:numId w:val="1"/>
              </w:numPr>
            </w:pPr>
            <w:r>
              <w:rPr>
                <w:i/>
              </w:rPr>
              <w:t>Children and young people who are in care;</w:t>
            </w:r>
          </w:p>
          <w:p w:rsidR="00A641D7" w:rsidRDefault="00513AAD" w:rsidP="00A641D7">
            <w:pPr>
              <w:pStyle w:val="ListParagraph"/>
              <w:numPr>
                <w:ilvl w:val="0"/>
                <w:numId w:val="1"/>
              </w:numPr>
              <w:rPr>
                <w:i/>
              </w:rPr>
            </w:pPr>
            <w:r w:rsidRPr="00513AAD">
              <w:rPr>
                <w:i/>
              </w:rPr>
              <w:t>Children where there is a history of them not being brought to medical appointments</w:t>
            </w:r>
            <w:r>
              <w:rPr>
                <w:i/>
              </w:rPr>
              <w:t>;</w:t>
            </w:r>
          </w:p>
          <w:p w:rsidR="00513AAD" w:rsidRPr="00513AAD" w:rsidRDefault="00513AAD" w:rsidP="00A641D7">
            <w:pPr>
              <w:pStyle w:val="ListParagraph"/>
              <w:numPr>
                <w:ilvl w:val="0"/>
                <w:numId w:val="1"/>
              </w:numPr>
              <w:rPr>
                <w:i/>
              </w:rPr>
            </w:pPr>
            <w:r>
              <w:rPr>
                <w:i/>
              </w:rPr>
              <w:t xml:space="preserve">Families where </w:t>
            </w:r>
            <w:r w:rsidR="00DB7C78">
              <w:rPr>
                <w:i/>
              </w:rPr>
              <w:t xml:space="preserve">there are </w:t>
            </w:r>
            <w:r w:rsidR="00DB7C78" w:rsidRPr="00DA69EB">
              <w:rPr>
                <w:i/>
              </w:rPr>
              <w:t>carers</w:t>
            </w:r>
            <w:r w:rsidR="00DB7C78">
              <w:rPr>
                <w:i/>
              </w:rPr>
              <w:t xml:space="preserve"> or young </w:t>
            </w:r>
            <w:r>
              <w:rPr>
                <w:i/>
              </w:rPr>
              <w:t xml:space="preserve">carers </w:t>
            </w:r>
            <w:r w:rsidR="002F1FD4">
              <w:rPr>
                <w:i/>
              </w:rPr>
              <w:t>–</w:t>
            </w:r>
            <w:r>
              <w:rPr>
                <w:i/>
              </w:rPr>
              <w:t xml:space="preserve"> </w:t>
            </w:r>
            <w:r w:rsidR="002F1FD4">
              <w:rPr>
                <w:i/>
              </w:rPr>
              <w:t>are these families able to access support with shopping and prescription collection?</w:t>
            </w:r>
            <w:r w:rsidR="00772410">
              <w:rPr>
                <w:i/>
              </w:rPr>
              <w:t xml:space="preserve"> </w:t>
            </w:r>
          </w:p>
          <w:p w:rsidR="00A641D7" w:rsidRPr="00513AAD" w:rsidRDefault="00A641D7" w:rsidP="00A641D7">
            <w:pPr>
              <w:pStyle w:val="ListParagraph"/>
              <w:numPr>
                <w:ilvl w:val="0"/>
                <w:numId w:val="1"/>
              </w:numPr>
              <w:rPr>
                <w:i/>
              </w:rPr>
            </w:pPr>
            <w:r w:rsidRPr="00513AAD">
              <w:rPr>
                <w:i/>
              </w:rPr>
              <w:t xml:space="preserve">Increase or decrease in presentation </w:t>
            </w:r>
            <w:r w:rsidR="00513AAD" w:rsidRPr="00513AAD">
              <w:rPr>
                <w:i/>
              </w:rPr>
              <w:t>to primary care</w:t>
            </w:r>
            <w:r w:rsidR="00513AAD">
              <w:rPr>
                <w:i/>
              </w:rPr>
              <w:t xml:space="preserve"> compared to pre-</w:t>
            </w:r>
            <w:proofErr w:type="spellStart"/>
            <w:r w:rsidR="00513AAD">
              <w:rPr>
                <w:i/>
              </w:rPr>
              <w:t>Covid</w:t>
            </w:r>
            <w:proofErr w:type="spellEnd"/>
            <w:r w:rsidR="00513AAD">
              <w:rPr>
                <w:i/>
              </w:rPr>
              <w:t xml:space="preserve"> levels;</w:t>
            </w:r>
          </w:p>
          <w:p w:rsidR="00A641D7" w:rsidRDefault="00513AAD" w:rsidP="00A641D7">
            <w:pPr>
              <w:pStyle w:val="ListParagraph"/>
              <w:numPr>
                <w:ilvl w:val="0"/>
                <w:numId w:val="1"/>
              </w:numPr>
              <w:rPr>
                <w:i/>
              </w:rPr>
            </w:pPr>
            <w:r>
              <w:rPr>
                <w:i/>
              </w:rPr>
              <w:t xml:space="preserve">Emotional or </w:t>
            </w:r>
            <w:r w:rsidRPr="00513AAD">
              <w:rPr>
                <w:i/>
              </w:rPr>
              <w:t xml:space="preserve">mental health problems </w:t>
            </w:r>
            <w:r>
              <w:rPr>
                <w:i/>
              </w:rPr>
              <w:t>in parents or children</w:t>
            </w:r>
            <w:r w:rsidRPr="00513AAD">
              <w:rPr>
                <w:i/>
              </w:rPr>
              <w:t xml:space="preserve">– particularly if you </w:t>
            </w:r>
            <w:r>
              <w:rPr>
                <w:i/>
              </w:rPr>
              <w:t>are aware that</w:t>
            </w:r>
            <w:r w:rsidRPr="00513AAD">
              <w:rPr>
                <w:i/>
              </w:rPr>
              <w:t xml:space="preserve"> these are being exacerbated by lockdown and limited access to support</w:t>
            </w:r>
            <w:r w:rsidR="00C81EF8">
              <w:rPr>
                <w:i/>
              </w:rPr>
              <w:t>;</w:t>
            </w:r>
          </w:p>
          <w:p w:rsidR="00C81EF8" w:rsidRDefault="00C81EF8" w:rsidP="00A641D7">
            <w:pPr>
              <w:pStyle w:val="ListParagraph"/>
              <w:numPr>
                <w:ilvl w:val="0"/>
                <w:numId w:val="1"/>
              </w:numPr>
              <w:rPr>
                <w:i/>
              </w:rPr>
            </w:pPr>
            <w:r>
              <w:rPr>
                <w:i/>
              </w:rPr>
              <w:t>Young, unsupported parents especially with very small children</w:t>
            </w:r>
            <w:r w:rsidR="008C3DEF">
              <w:rPr>
                <w:i/>
              </w:rPr>
              <w:t>;</w:t>
            </w:r>
          </w:p>
          <w:p w:rsidR="008C3DEF" w:rsidRDefault="00DB7C78" w:rsidP="00A641D7">
            <w:pPr>
              <w:pStyle w:val="ListParagraph"/>
              <w:numPr>
                <w:ilvl w:val="0"/>
                <w:numId w:val="1"/>
              </w:numPr>
              <w:rPr>
                <w:i/>
              </w:rPr>
            </w:pPr>
            <w:r w:rsidRPr="00DA69EB">
              <w:rPr>
                <w:i/>
              </w:rPr>
              <w:t>Families where there are family members/children with learning difficulties</w:t>
            </w:r>
            <w:r w:rsidR="008C3DEF">
              <w:rPr>
                <w:i/>
              </w:rPr>
              <w:t>;</w:t>
            </w:r>
          </w:p>
          <w:p w:rsidR="008C3DEF" w:rsidRDefault="008C3DEF" w:rsidP="00A641D7">
            <w:pPr>
              <w:pStyle w:val="ListParagraph"/>
              <w:numPr>
                <w:ilvl w:val="0"/>
                <w:numId w:val="1"/>
              </w:numPr>
              <w:rPr>
                <w:i/>
              </w:rPr>
            </w:pPr>
            <w:r>
              <w:rPr>
                <w:i/>
              </w:rPr>
              <w:t>Family members with dementia or other issues which could impact on mental capacity;</w:t>
            </w:r>
          </w:p>
          <w:p w:rsidR="00DB7C78" w:rsidRDefault="008C3DEF" w:rsidP="00A641D7">
            <w:pPr>
              <w:pStyle w:val="ListParagraph"/>
              <w:numPr>
                <w:ilvl w:val="0"/>
                <w:numId w:val="1"/>
              </w:numPr>
              <w:rPr>
                <w:i/>
              </w:rPr>
            </w:pPr>
            <w:r>
              <w:rPr>
                <w:i/>
              </w:rPr>
              <w:t xml:space="preserve">Situations where there are other safeguarding concerns such as exploitation or modern day slavery. </w:t>
            </w:r>
          </w:p>
          <w:p w:rsidR="009C51F1" w:rsidRDefault="009C51F1" w:rsidP="00A641D7">
            <w:pPr>
              <w:pStyle w:val="ListParagraph"/>
              <w:numPr>
                <w:ilvl w:val="0"/>
                <w:numId w:val="1"/>
              </w:numPr>
              <w:rPr>
                <w:i/>
              </w:rPr>
            </w:pPr>
            <w:r>
              <w:rPr>
                <w:i/>
              </w:rPr>
              <w:t>Patients who are homeless</w:t>
            </w:r>
          </w:p>
          <w:p w:rsidR="00772410" w:rsidRDefault="009C51F1" w:rsidP="00772410">
            <w:pPr>
              <w:pStyle w:val="ListParagraph"/>
              <w:numPr>
                <w:ilvl w:val="0"/>
                <w:numId w:val="1"/>
              </w:numPr>
              <w:rPr>
                <w:i/>
              </w:rPr>
            </w:pPr>
            <w:r>
              <w:rPr>
                <w:i/>
              </w:rPr>
              <w:t>Patients whose usual support is not available.</w:t>
            </w:r>
          </w:p>
          <w:p w:rsidR="00772410" w:rsidRDefault="00772410" w:rsidP="00772410">
            <w:pPr>
              <w:pStyle w:val="ListParagraph"/>
              <w:numPr>
                <w:ilvl w:val="0"/>
                <w:numId w:val="1"/>
              </w:numPr>
              <w:rPr>
                <w:i/>
              </w:rPr>
            </w:pPr>
            <w:r>
              <w:rPr>
                <w:i/>
              </w:rPr>
              <w:t>Patients who live alone and are isolated</w:t>
            </w:r>
            <w:r w:rsidR="00C11E76">
              <w:rPr>
                <w:i/>
              </w:rPr>
              <w:t xml:space="preserve"> or who are recently bereaved</w:t>
            </w:r>
          </w:p>
          <w:p w:rsidR="00CB1DB2" w:rsidRDefault="00CB1DB2" w:rsidP="00772410">
            <w:pPr>
              <w:pStyle w:val="ListParagraph"/>
              <w:numPr>
                <w:ilvl w:val="0"/>
                <w:numId w:val="1"/>
              </w:numPr>
              <w:rPr>
                <w:i/>
              </w:rPr>
            </w:pPr>
            <w:r>
              <w:rPr>
                <w:i/>
              </w:rPr>
              <w:t>Individuals and families who may be facing food and internet poverty</w:t>
            </w:r>
          </w:p>
          <w:p w:rsidR="0052197F" w:rsidRPr="00772410" w:rsidRDefault="0052197F" w:rsidP="00772410">
            <w:pPr>
              <w:pStyle w:val="ListParagraph"/>
              <w:numPr>
                <w:ilvl w:val="0"/>
                <w:numId w:val="1"/>
              </w:numPr>
              <w:rPr>
                <w:i/>
              </w:rPr>
            </w:pPr>
            <w:r>
              <w:rPr>
                <w:i/>
              </w:rPr>
              <w:t>Patients living in care and residential homes</w:t>
            </w:r>
          </w:p>
          <w:p w:rsidR="00A641D7" w:rsidRDefault="00C11E76" w:rsidP="00C11E76">
            <w:r>
              <w:t xml:space="preserve">Being able to identify patient and families who may be struggling or at risk of abuse/neglect/exploitation, will enable you to offer proactive, holistic support and care. </w:t>
            </w:r>
          </w:p>
        </w:tc>
      </w:tr>
      <w:tr w:rsidR="002F1FD4" w:rsidRPr="00246736" w:rsidTr="00233540">
        <w:tc>
          <w:tcPr>
            <w:tcW w:w="9242" w:type="dxa"/>
            <w:tcBorders>
              <w:bottom w:val="single" w:sz="4" w:space="0" w:color="auto"/>
            </w:tcBorders>
            <w:shd w:val="clear" w:color="auto" w:fill="F79646" w:themeFill="accent6"/>
          </w:tcPr>
          <w:p w:rsidR="00246736" w:rsidRPr="00246736" w:rsidRDefault="00246736" w:rsidP="00233540">
            <w:pPr>
              <w:rPr>
                <w:b/>
                <w:sz w:val="28"/>
                <w:szCs w:val="28"/>
              </w:rPr>
            </w:pPr>
            <w:r w:rsidRPr="00233540">
              <w:rPr>
                <w:b/>
                <w:sz w:val="24"/>
                <w:szCs w:val="24"/>
              </w:rPr>
              <w:t>Using a phone consultation</w:t>
            </w:r>
          </w:p>
        </w:tc>
      </w:tr>
      <w:tr w:rsidR="002F1FD4" w:rsidTr="00233540">
        <w:tc>
          <w:tcPr>
            <w:tcW w:w="9242" w:type="dxa"/>
            <w:tcBorders>
              <w:bottom w:val="single" w:sz="4" w:space="0" w:color="auto"/>
            </w:tcBorders>
            <w:shd w:val="clear" w:color="auto" w:fill="FBD4B4" w:themeFill="accent6" w:themeFillTint="66"/>
          </w:tcPr>
          <w:p w:rsidR="002F1FD4" w:rsidRDefault="00233540">
            <w:r>
              <w:t>Picking up possible indicators of safeguarding concerns can be challenging over a phone call. However, there are a few things that could be useful</w:t>
            </w:r>
            <w:r w:rsidR="00CB1DB2">
              <w:t xml:space="preserve"> (for specific advice regarding domestic abuse see the </w:t>
            </w:r>
            <w:proofErr w:type="spellStart"/>
            <w:r w:rsidR="00CB1DB2">
              <w:t>IRISi</w:t>
            </w:r>
            <w:proofErr w:type="spellEnd"/>
            <w:r w:rsidR="00CB1DB2">
              <w:t xml:space="preserve"> guide in the resource section)</w:t>
            </w:r>
            <w:r>
              <w:t>:</w:t>
            </w:r>
          </w:p>
          <w:p w:rsidR="00772410" w:rsidRDefault="00772410" w:rsidP="00DA69EB">
            <w:pPr>
              <w:pStyle w:val="ListParagraph"/>
              <w:numPr>
                <w:ilvl w:val="0"/>
                <w:numId w:val="3"/>
              </w:numPr>
              <w:tabs>
                <w:tab w:val="left" w:pos="250"/>
              </w:tabs>
              <w:ind w:left="0" w:firstLine="0"/>
              <w:rPr>
                <w:i/>
              </w:rPr>
            </w:pPr>
            <w:r w:rsidRPr="00772410">
              <w:rPr>
                <w:i/>
              </w:rPr>
              <w:t xml:space="preserve">Try as much as possible to </w:t>
            </w:r>
            <w:r>
              <w:rPr>
                <w:i/>
              </w:rPr>
              <w:t>speak to the patient themselves, including children and young people</w:t>
            </w:r>
          </w:p>
          <w:p w:rsidR="00772410" w:rsidRDefault="00772410" w:rsidP="00DA69EB">
            <w:pPr>
              <w:pStyle w:val="ListParagraph"/>
              <w:numPr>
                <w:ilvl w:val="0"/>
                <w:numId w:val="3"/>
              </w:numPr>
              <w:tabs>
                <w:tab w:val="left" w:pos="250"/>
              </w:tabs>
              <w:ind w:left="0" w:firstLine="0"/>
              <w:rPr>
                <w:i/>
              </w:rPr>
            </w:pPr>
            <w:r>
              <w:rPr>
                <w:i/>
              </w:rPr>
              <w:t>Ask if it is ok to talk now</w:t>
            </w:r>
          </w:p>
          <w:p w:rsidR="00772410" w:rsidRPr="00772410" w:rsidRDefault="00772410" w:rsidP="00DA69EB">
            <w:pPr>
              <w:pStyle w:val="ListParagraph"/>
              <w:numPr>
                <w:ilvl w:val="0"/>
                <w:numId w:val="3"/>
              </w:numPr>
              <w:tabs>
                <w:tab w:val="left" w:pos="250"/>
              </w:tabs>
              <w:ind w:left="0" w:firstLine="0"/>
              <w:rPr>
                <w:i/>
              </w:rPr>
            </w:pPr>
            <w:r>
              <w:rPr>
                <w:i/>
              </w:rPr>
              <w:t>Take the opportunity to check how they are coping at present, is there anything they need help with</w:t>
            </w:r>
          </w:p>
          <w:p w:rsidR="00246736" w:rsidRPr="00233540" w:rsidRDefault="00CB1DB2" w:rsidP="00DA69EB">
            <w:pPr>
              <w:pStyle w:val="ListParagraph"/>
              <w:numPr>
                <w:ilvl w:val="0"/>
                <w:numId w:val="3"/>
              </w:numPr>
              <w:tabs>
                <w:tab w:val="left" w:pos="250"/>
              </w:tabs>
              <w:ind w:left="0" w:firstLine="0"/>
            </w:pPr>
            <w:r>
              <w:rPr>
                <w:i/>
              </w:rPr>
              <w:t>Does the patient sound</w:t>
            </w:r>
            <w:r w:rsidR="00233540">
              <w:rPr>
                <w:i/>
              </w:rPr>
              <w:t xml:space="preserve"> guarded or </w:t>
            </w:r>
            <w:r>
              <w:rPr>
                <w:i/>
              </w:rPr>
              <w:t>can you hear</w:t>
            </w:r>
            <w:r w:rsidR="00233540">
              <w:rPr>
                <w:i/>
              </w:rPr>
              <w:t xml:space="preserve"> that their conversation is being directed by anot</w:t>
            </w:r>
            <w:r w:rsidR="00C81EF8">
              <w:rPr>
                <w:i/>
              </w:rPr>
              <w:t>her person;</w:t>
            </w:r>
          </w:p>
          <w:p w:rsidR="00233540" w:rsidRPr="00C81EF8" w:rsidRDefault="00CB1DB2" w:rsidP="00DA69EB">
            <w:pPr>
              <w:pStyle w:val="ListParagraph"/>
              <w:numPr>
                <w:ilvl w:val="0"/>
                <w:numId w:val="3"/>
              </w:numPr>
              <w:tabs>
                <w:tab w:val="left" w:pos="250"/>
              </w:tabs>
              <w:ind w:left="0" w:firstLine="0"/>
            </w:pPr>
            <w:r>
              <w:rPr>
                <w:i/>
              </w:rPr>
              <w:t>Can you</w:t>
            </w:r>
            <w:r w:rsidR="00C81EF8">
              <w:rPr>
                <w:i/>
              </w:rPr>
              <w:t xml:space="preserve"> hear sounds of possible altercations or vehement disagreements;</w:t>
            </w:r>
          </w:p>
          <w:p w:rsidR="008C3DEF" w:rsidRPr="00CB1DB2" w:rsidRDefault="00C81EF8" w:rsidP="00DA69EB">
            <w:pPr>
              <w:pStyle w:val="ListParagraph"/>
              <w:numPr>
                <w:ilvl w:val="0"/>
                <w:numId w:val="3"/>
              </w:numPr>
              <w:tabs>
                <w:tab w:val="left" w:pos="250"/>
              </w:tabs>
              <w:ind w:left="0" w:firstLine="0"/>
            </w:pPr>
            <w:r>
              <w:rPr>
                <w:i/>
              </w:rPr>
              <w:t>Background sounds of persistent infant crying and/or a parent expressing anxiety about how to cope with this</w:t>
            </w:r>
            <w:r w:rsidR="008C3DEF">
              <w:rPr>
                <w:i/>
              </w:rPr>
              <w:t>;</w:t>
            </w:r>
          </w:p>
          <w:p w:rsidR="00CB1DB2" w:rsidRPr="00CB1DB2" w:rsidRDefault="00CB1DB2" w:rsidP="00DA69EB">
            <w:pPr>
              <w:pStyle w:val="ListParagraph"/>
              <w:numPr>
                <w:ilvl w:val="0"/>
                <w:numId w:val="3"/>
              </w:numPr>
              <w:tabs>
                <w:tab w:val="left" w:pos="250"/>
              </w:tabs>
              <w:ind w:left="0" w:firstLine="0"/>
            </w:pPr>
            <w:r>
              <w:rPr>
                <w:i/>
              </w:rPr>
              <w:t>What emotions are you hearing and what message is this giving?</w:t>
            </w:r>
          </w:p>
          <w:p w:rsidR="00CB1DB2" w:rsidRPr="00DA69EB" w:rsidRDefault="00CB1DB2" w:rsidP="00DA69EB">
            <w:pPr>
              <w:pStyle w:val="ListParagraph"/>
              <w:numPr>
                <w:ilvl w:val="0"/>
                <w:numId w:val="3"/>
              </w:numPr>
              <w:tabs>
                <w:tab w:val="left" w:pos="250"/>
              </w:tabs>
              <w:ind w:left="0" w:firstLine="0"/>
            </w:pPr>
            <w:r>
              <w:rPr>
                <w:i/>
              </w:rPr>
              <w:t>Use your professional curiosity to explore and understand what is happening in the patient’s life and in their home</w:t>
            </w:r>
          </w:p>
          <w:p w:rsidR="00C81EF8" w:rsidRPr="00CB1DB2" w:rsidRDefault="008C3DEF" w:rsidP="00DA69EB">
            <w:pPr>
              <w:pStyle w:val="ListParagraph"/>
              <w:numPr>
                <w:ilvl w:val="0"/>
                <w:numId w:val="3"/>
              </w:numPr>
              <w:tabs>
                <w:tab w:val="left" w:pos="250"/>
              </w:tabs>
              <w:ind w:left="0" w:firstLine="0"/>
            </w:pPr>
            <w:r>
              <w:rPr>
                <w:i/>
              </w:rPr>
              <w:t>Consultations where a family member is providing the ‘translation’ for a non-English speaking patient – particularly concerning if any of above risk factors are also present.</w:t>
            </w:r>
          </w:p>
          <w:p w:rsidR="00CB1DB2" w:rsidRPr="0052197F" w:rsidRDefault="00CB1DB2" w:rsidP="00DA69EB">
            <w:pPr>
              <w:pStyle w:val="ListParagraph"/>
              <w:numPr>
                <w:ilvl w:val="0"/>
                <w:numId w:val="3"/>
              </w:numPr>
              <w:tabs>
                <w:tab w:val="left" w:pos="250"/>
              </w:tabs>
              <w:ind w:left="0" w:firstLine="0"/>
            </w:pPr>
            <w:r>
              <w:rPr>
                <w:i/>
              </w:rPr>
              <w:t>Think parent, think child, think family</w:t>
            </w:r>
          </w:p>
          <w:p w:rsidR="0052197F" w:rsidRDefault="0052197F" w:rsidP="00DA69EB">
            <w:pPr>
              <w:pStyle w:val="ListParagraph"/>
              <w:numPr>
                <w:ilvl w:val="0"/>
                <w:numId w:val="3"/>
              </w:numPr>
              <w:tabs>
                <w:tab w:val="left" w:pos="250"/>
              </w:tabs>
              <w:ind w:left="0" w:firstLine="0"/>
            </w:pPr>
            <w:r>
              <w:rPr>
                <w:i/>
              </w:rPr>
              <w:t xml:space="preserve">When talking to staff in care or residential homes, check in with them as well – COVID-19 has been </w:t>
            </w:r>
            <w:r>
              <w:rPr>
                <w:i/>
              </w:rPr>
              <w:lastRenderedPageBreak/>
              <w:t xml:space="preserve">particularly traumatic for many staff in these settings – what </w:t>
            </w:r>
            <w:proofErr w:type="gramStart"/>
            <w:r>
              <w:rPr>
                <w:i/>
              </w:rPr>
              <w:t>support can</w:t>
            </w:r>
            <w:proofErr w:type="gramEnd"/>
            <w:r>
              <w:rPr>
                <w:i/>
              </w:rPr>
              <w:t xml:space="preserve"> you offer them?</w:t>
            </w:r>
          </w:p>
          <w:p w:rsidR="00246736" w:rsidRDefault="00246736"/>
        </w:tc>
      </w:tr>
      <w:tr w:rsidR="00A641D7" w:rsidRPr="00A641D7" w:rsidTr="00233540">
        <w:tc>
          <w:tcPr>
            <w:tcW w:w="9242" w:type="dxa"/>
            <w:tcBorders>
              <w:bottom w:val="single" w:sz="4" w:space="0" w:color="auto"/>
            </w:tcBorders>
            <w:shd w:val="clear" w:color="auto" w:fill="9BBB59" w:themeFill="accent3"/>
          </w:tcPr>
          <w:p w:rsidR="00513AAD" w:rsidRPr="00A641D7" w:rsidRDefault="00A641D7" w:rsidP="00233540">
            <w:pPr>
              <w:rPr>
                <w:b/>
              </w:rPr>
            </w:pPr>
            <w:r w:rsidRPr="00233540">
              <w:rPr>
                <w:b/>
                <w:sz w:val="24"/>
                <w:szCs w:val="24"/>
              </w:rPr>
              <w:lastRenderedPageBreak/>
              <w:t xml:space="preserve">Using </w:t>
            </w:r>
            <w:r w:rsidR="00233540">
              <w:rPr>
                <w:b/>
                <w:sz w:val="24"/>
                <w:szCs w:val="24"/>
              </w:rPr>
              <w:t>a</w:t>
            </w:r>
            <w:r w:rsidRPr="00233540">
              <w:rPr>
                <w:b/>
                <w:sz w:val="24"/>
                <w:szCs w:val="24"/>
              </w:rPr>
              <w:t xml:space="preserve"> video consultation</w:t>
            </w:r>
          </w:p>
        </w:tc>
      </w:tr>
      <w:tr w:rsidR="00A641D7" w:rsidTr="00233540">
        <w:tc>
          <w:tcPr>
            <w:tcW w:w="9242" w:type="dxa"/>
            <w:tcBorders>
              <w:bottom w:val="single" w:sz="4" w:space="0" w:color="auto"/>
            </w:tcBorders>
            <w:shd w:val="clear" w:color="auto" w:fill="D6E3BC" w:themeFill="accent3" w:themeFillTint="66"/>
          </w:tcPr>
          <w:p w:rsidR="00513AAD" w:rsidRDefault="002F1FD4" w:rsidP="00513AAD">
            <w:r>
              <w:t>Video consultations can be really effective and are a real opportunity to pick up possible indicators that thi</w:t>
            </w:r>
            <w:r w:rsidR="00C11E76">
              <w:t>ngs are not well</w:t>
            </w:r>
            <w:r>
              <w:t xml:space="preserve">. </w:t>
            </w:r>
          </w:p>
          <w:p w:rsidR="00A641D7" w:rsidRPr="002F1FD4" w:rsidRDefault="00A641D7" w:rsidP="00A641D7">
            <w:pPr>
              <w:pStyle w:val="ListParagraph"/>
              <w:numPr>
                <w:ilvl w:val="0"/>
                <w:numId w:val="1"/>
              </w:numPr>
              <w:rPr>
                <w:i/>
              </w:rPr>
            </w:pPr>
            <w:r w:rsidRPr="002F1FD4">
              <w:rPr>
                <w:i/>
              </w:rPr>
              <w:t xml:space="preserve">Do </w:t>
            </w:r>
            <w:r w:rsidR="002F1FD4" w:rsidRPr="002F1FD4">
              <w:rPr>
                <w:i/>
              </w:rPr>
              <w:t>you know</w:t>
            </w:r>
            <w:r w:rsidRPr="002F1FD4">
              <w:rPr>
                <w:i/>
              </w:rPr>
              <w:t xml:space="preserve"> who else is present in the room</w:t>
            </w:r>
            <w:r w:rsidR="00513AAD" w:rsidRPr="002F1FD4">
              <w:rPr>
                <w:i/>
              </w:rPr>
              <w:t xml:space="preserve">? </w:t>
            </w:r>
            <w:r w:rsidR="002F1FD4">
              <w:rPr>
                <w:i/>
              </w:rPr>
              <w:t>Are they someone you recognise from the family? Check if the patient is happy to proceed with the consultation</w:t>
            </w:r>
            <w:r w:rsidR="00246736">
              <w:rPr>
                <w:i/>
              </w:rPr>
              <w:t xml:space="preserve"> if other people are around</w:t>
            </w:r>
            <w:r w:rsidR="002F1FD4">
              <w:rPr>
                <w:i/>
              </w:rPr>
              <w:t>.</w:t>
            </w:r>
          </w:p>
          <w:p w:rsidR="00A641D7" w:rsidRDefault="00A641D7" w:rsidP="00A641D7">
            <w:pPr>
              <w:pStyle w:val="ListParagraph"/>
              <w:numPr>
                <w:ilvl w:val="0"/>
                <w:numId w:val="1"/>
              </w:numPr>
              <w:rPr>
                <w:i/>
              </w:rPr>
            </w:pPr>
            <w:r w:rsidRPr="002F1FD4">
              <w:rPr>
                <w:i/>
              </w:rPr>
              <w:t>How does the room look</w:t>
            </w:r>
            <w:r w:rsidR="002F1FD4">
              <w:rPr>
                <w:i/>
              </w:rPr>
              <w:t>? Is there an</w:t>
            </w:r>
            <w:r w:rsidRPr="002F1FD4">
              <w:rPr>
                <w:i/>
              </w:rPr>
              <w:t>y obvious evidence of alcohol or drug use</w:t>
            </w:r>
            <w:r w:rsidR="002F1FD4">
              <w:rPr>
                <w:i/>
              </w:rPr>
              <w:t>? Are there any obvious environmental risks, particularly if there are young children in the home?</w:t>
            </w:r>
          </w:p>
          <w:p w:rsidR="00A641D7" w:rsidRPr="002F1FD4" w:rsidRDefault="00A641D7" w:rsidP="00A641D7">
            <w:pPr>
              <w:pStyle w:val="ListParagraph"/>
              <w:numPr>
                <w:ilvl w:val="0"/>
                <w:numId w:val="1"/>
              </w:numPr>
              <w:rPr>
                <w:i/>
              </w:rPr>
            </w:pPr>
            <w:r w:rsidRPr="002F1FD4">
              <w:rPr>
                <w:i/>
              </w:rPr>
              <w:t xml:space="preserve">How does the </w:t>
            </w:r>
            <w:r w:rsidR="00DB7C78">
              <w:rPr>
                <w:i/>
              </w:rPr>
              <w:t>parent</w:t>
            </w:r>
            <w:r w:rsidRPr="002F1FD4">
              <w:rPr>
                <w:i/>
              </w:rPr>
              <w:t xml:space="preserve"> </w:t>
            </w:r>
            <w:r w:rsidR="00C11E76">
              <w:rPr>
                <w:i/>
              </w:rPr>
              <w:t xml:space="preserve">or patient </w:t>
            </w:r>
            <w:r w:rsidRPr="002F1FD4">
              <w:rPr>
                <w:i/>
              </w:rPr>
              <w:t>present</w:t>
            </w:r>
            <w:r w:rsidR="002F1FD4">
              <w:rPr>
                <w:i/>
              </w:rPr>
              <w:t xml:space="preserve">? </w:t>
            </w:r>
            <w:r w:rsidR="00246736">
              <w:rPr>
                <w:i/>
              </w:rPr>
              <w:t>Is this very different to usual? Do they appear guarded or watchful?</w:t>
            </w:r>
            <w:r w:rsidR="00C11E76">
              <w:rPr>
                <w:i/>
              </w:rPr>
              <w:t xml:space="preserve"> Are they upset or on edge?</w:t>
            </w:r>
          </w:p>
          <w:p w:rsidR="00A641D7" w:rsidRDefault="00513AAD" w:rsidP="00DB7C78">
            <w:pPr>
              <w:pStyle w:val="ListParagraph"/>
              <w:numPr>
                <w:ilvl w:val="0"/>
                <w:numId w:val="1"/>
              </w:numPr>
              <w:rPr>
                <w:i/>
              </w:rPr>
            </w:pPr>
            <w:r w:rsidRPr="00DA69EB">
              <w:rPr>
                <w:i/>
              </w:rPr>
              <w:t>If th</w:t>
            </w:r>
            <w:r w:rsidR="002F1FD4" w:rsidRPr="00DA69EB">
              <w:rPr>
                <w:i/>
              </w:rPr>
              <w:t xml:space="preserve">e consultation is about a child, is the child seen in the consultation or is the </w:t>
            </w:r>
            <w:r w:rsidRPr="00DA69EB">
              <w:rPr>
                <w:i/>
              </w:rPr>
              <w:t>parent unwilling</w:t>
            </w:r>
            <w:r w:rsidRPr="00DA69EB">
              <w:t xml:space="preserve"> </w:t>
            </w:r>
            <w:r w:rsidR="002F1FD4" w:rsidRPr="00DA69EB">
              <w:rPr>
                <w:i/>
              </w:rPr>
              <w:t>for them to be seen?</w:t>
            </w:r>
            <w:r w:rsidR="00DB7C78" w:rsidRPr="00DA69EB">
              <w:rPr>
                <w:i/>
              </w:rPr>
              <w:t xml:space="preserve"> If the child is seen, how do they look?</w:t>
            </w:r>
            <w:r w:rsidR="00DB7C78" w:rsidRPr="00DA69EB">
              <w:rPr>
                <w:color w:val="1F497D"/>
              </w:rPr>
              <w:t xml:space="preserve"> </w:t>
            </w:r>
            <w:r w:rsidR="00DB7C78" w:rsidRPr="00DA69EB">
              <w:rPr>
                <w:i/>
              </w:rPr>
              <w:t>Are they clothed appropriately for the season? How are the interactions with their parent? Did there appear to be any toys for them to play with? Is their presentation different to usual?</w:t>
            </w:r>
          </w:p>
          <w:p w:rsidR="00C11E76" w:rsidRPr="008C3DEF" w:rsidRDefault="00C11E76" w:rsidP="00DB7C78">
            <w:pPr>
              <w:pStyle w:val="ListParagraph"/>
              <w:numPr>
                <w:ilvl w:val="0"/>
                <w:numId w:val="1"/>
              </w:numPr>
              <w:rPr>
                <w:i/>
              </w:rPr>
            </w:pPr>
            <w:r>
              <w:rPr>
                <w:i/>
              </w:rPr>
              <w:t>Are there signs of neglect in the home?</w:t>
            </w:r>
          </w:p>
          <w:p w:rsidR="002F1FD4" w:rsidRDefault="002F1FD4" w:rsidP="00246736">
            <w:pPr>
              <w:pStyle w:val="ListParagraph"/>
            </w:pPr>
          </w:p>
        </w:tc>
      </w:tr>
      <w:tr w:rsidR="00A641D7" w:rsidTr="00233540">
        <w:tc>
          <w:tcPr>
            <w:tcW w:w="9242" w:type="dxa"/>
            <w:tcBorders>
              <w:bottom w:val="single" w:sz="4" w:space="0" w:color="auto"/>
            </w:tcBorders>
            <w:shd w:val="clear" w:color="auto" w:fill="8064A2" w:themeFill="accent4"/>
          </w:tcPr>
          <w:p w:rsidR="00246736" w:rsidRDefault="00246736" w:rsidP="00233540">
            <w:r w:rsidRPr="00233540">
              <w:rPr>
                <w:b/>
                <w:sz w:val="24"/>
                <w:szCs w:val="24"/>
              </w:rPr>
              <w:t>Trust your instincts</w:t>
            </w:r>
          </w:p>
        </w:tc>
      </w:tr>
      <w:tr w:rsidR="00A641D7" w:rsidRPr="00246736" w:rsidTr="007460DC">
        <w:tc>
          <w:tcPr>
            <w:tcW w:w="9242" w:type="dxa"/>
            <w:tcBorders>
              <w:bottom w:val="single" w:sz="4" w:space="0" w:color="auto"/>
            </w:tcBorders>
            <w:shd w:val="clear" w:color="auto" w:fill="CCC0D9" w:themeFill="accent4" w:themeFillTint="66"/>
          </w:tcPr>
          <w:p w:rsidR="00246736" w:rsidRDefault="00246736">
            <w:r w:rsidRPr="00246736">
              <w:t>If</w:t>
            </w:r>
            <w:r>
              <w:t xml:space="preserve"> something doesn’t feel right…it probably isn’t right!</w:t>
            </w:r>
          </w:p>
          <w:p w:rsidR="00246736" w:rsidRDefault="00246736">
            <w:r>
              <w:t>You could:</w:t>
            </w:r>
          </w:p>
          <w:p w:rsidR="00246736" w:rsidRPr="00246736" w:rsidRDefault="00246736" w:rsidP="00DA69EB">
            <w:pPr>
              <w:pStyle w:val="ListParagraph"/>
              <w:numPr>
                <w:ilvl w:val="0"/>
                <w:numId w:val="2"/>
              </w:numPr>
              <w:ind w:left="284" w:hanging="284"/>
            </w:pPr>
            <w:r>
              <w:rPr>
                <w:i/>
              </w:rPr>
              <w:t>Check it out with any other professional involved with the family (Health Visitor, Social Worker, etc.) – do they have any other information about how things are going?</w:t>
            </w:r>
          </w:p>
          <w:p w:rsidR="00246736" w:rsidRPr="00C11E76" w:rsidRDefault="00246736" w:rsidP="00DA69EB">
            <w:pPr>
              <w:pStyle w:val="ListParagraph"/>
              <w:numPr>
                <w:ilvl w:val="0"/>
                <w:numId w:val="2"/>
              </w:numPr>
              <w:ind w:left="284" w:hanging="284"/>
            </w:pPr>
            <w:r>
              <w:rPr>
                <w:i/>
              </w:rPr>
              <w:t>Go back to the family – follow up your instincts and check in again</w:t>
            </w:r>
            <w:r w:rsidR="00233540">
              <w:rPr>
                <w:i/>
              </w:rPr>
              <w:t xml:space="preserve"> with a call or text</w:t>
            </w:r>
            <w:r>
              <w:rPr>
                <w:i/>
              </w:rPr>
              <w:t>.</w:t>
            </w:r>
          </w:p>
          <w:p w:rsidR="00C11E76" w:rsidRPr="00233540" w:rsidRDefault="00C11E76" w:rsidP="00DA69EB">
            <w:pPr>
              <w:pStyle w:val="ListParagraph"/>
              <w:numPr>
                <w:ilvl w:val="0"/>
                <w:numId w:val="2"/>
              </w:numPr>
              <w:ind w:left="284" w:hanging="284"/>
            </w:pPr>
            <w:r>
              <w:rPr>
                <w:i/>
              </w:rPr>
              <w:t>Check what support the patient/family would like. Can you facilitate this? E.g. signposting to carers support, contacting a child’s school to see what additional support they could provide</w:t>
            </w:r>
          </w:p>
          <w:p w:rsidR="00233540" w:rsidRPr="00246736" w:rsidRDefault="00C11E76" w:rsidP="00DA69EB">
            <w:pPr>
              <w:pStyle w:val="ListParagraph"/>
              <w:numPr>
                <w:ilvl w:val="0"/>
                <w:numId w:val="2"/>
              </w:numPr>
              <w:ind w:left="284" w:hanging="284"/>
            </w:pPr>
            <w:r>
              <w:rPr>
                <w:i/>
              </w:rPr>
              <w:t>Are there other ways the patient can contact you if they feel unable to call e.g. by e-consult or by email?</w:t>
            </w:r>
          </w:p>
          <w:p w:rsidR="00246736" w:rsidRPr="00233540" w:rsidRDefault="00233540" w:rsidP="00DA69EB">
            <w:pPr>
              <w:pStyle w:val="ListParagraph"/>
              <w:numPr>
                <w:ilvl w:val="0"/>
                <w:numId w:val="2"/>
              </w:numPr>
              <w:ind w:left="284" w:hanging="284"/>
            </w:pPr>
            <w:r>
              <w:rPr>
                <w:i/>
              </w:rPr>
              <w:t>Offer a face-to- face consultation</w:t>
            </w:r>
            <w:r w:rsidR="00C11E76">
              <w:rPr>
                <w:i/>
              </w:rPr>
              <w:t xml:space="preserve"> – have a low threshold for seeing a patient face-to-face if you have safeguarding concerns</w:t>
            </w:r>
          </w:p>
          <w:p w:rsidR="00246736" w:rsidRPr="00C11E76" w:rsidRDefault="00233540" w:rsidP="00DA69EB">
            <w:pPr>
              <w:pStyle w:val="ListParagraph"/>
              <w:numPr>
                <w:ilvl w:val="0"/>
                <w:numId w:val="2"/>
              </w:numPr>
              <w:ind w:left="284" w:hanging="284"/>
            </w:pPr>
            <w:r w:rsidRPr="007B3091">
              <w:rPr>
                <w:i/>
              </w:rPr>
              <w:t>Check it out with the</w:t>
            </w:r>
            <w:r w:rsidR="00C11E76">
              <w:rPr>
                <w:i/>
              </w:rPr>
              <w:t xml:space="preserve"> safeguarding lead within your organisation or the</w:t>
            </w:r>
            <w:r w:rsidRPr="007B3091">
              <w:rPr>
                <w:i/>
              </w:rPr>
              <w:t xml:space="preserve"> Safeguarding Team in the CCG.</w:t>
            </w:r>
          </w:p>
          <w:p w:rsidR="00C11E76" w:rsidRPr="0052197F" w:rsidRDefault="00C11E76" w:rsidP="00DA69EB">
            <w:pPr>
              <w:pStyle w:val="ListParagraph"/>
              <w:numPr>
                <w:ilvl w:val="0"/>
                <w:numId w:val="2"/>
              </w:numPr>
              <w:ind w:left="284" w:hanging="284"/>
            </w:pPr>
            <w:r>
              <w:rPr>
                <w:i/>
              </w:rPr>
              <w:t xml:space="preserve">Continue to make safeguarding and early help referrals as you would normally. </w:t>
            </w:r>
          </w:p>
          <w:p w:rsidR="0052197F" w:rsidRPr="00DB7C78" w:rsidRDefault="0052197F" w:rsidP="00DA69EB">
            <w:pPr>
              <w:pStyle w:val="ListParagraph"/>
              <w:numPr>
                <w:ilvl w:val="0"/>
                <w:numId w:val="2"/>
              </w:numPr>
              <w:ind w:left="284" w:hanging="284"/>
            </w:pPr>
            <w:r>
              <w:rPr>
                <w:i/>
              </w:rPr>
              <w:t xml:space="preserve">Remember your colleagues as well – some may be suffering abuse themselves, some may be struggling with their mental health, some may be finding everything just overwhelming. Look after each other. We need to safeguard ourselves and each other in order to safeguard our patients. </w:t>
            </w:r>
          </w:p>
          <w:p w:rsidR="00DB7C78" w:rsidRPr="00246736" w:rsidRDefault="00DB7C78" w:rsidP="00DB7C78">
            <w:pPr>
              <w:pStyle w:val="ListParagraph"/>
            </w:pPr>
          </w:p>
        </w:tc>
      </w:tr>
      <w:tr w:rsidR="007460DC" w:rsidRPr="007460DC" w:rsidTr="007460DC">
        <w:tc>
          <w:tcPr>
            <w:tcW w:w="9242" w:type="dxa"/>
            <w:tcBorders>
              <w:bottom w:val="single" w:sz="4" w:space="0" w:color="auto"/>
            </w:tcBorders>
            <w:shd w:val="clear" w:color="auto" w:fill="C0504D" w:themeFill="accent2"/>
          </w:tcPr>
          <w:p w:rsidR="007460DC" w:rsidRPr="007460DC" w:rsidRDefault="007460DC" w:rsidP="007460DC">
            <w:pPr>
              <w:rPr>
                <w:b/>
                <w:sz w:val="24"/>
                <w:szCs w:val="24"/>
              </w:rPr>
            </w:pPr>
            <w:r w:rsidRPr="00DA69EB">
              <w:rPr>
                <w:b/>
                <w:sz w:val="24"/>
                <w:szCs w:val="24"/>
              </w:rPr>
              <w:t>Useful links</w:t>
            </w:r>
          </w:p>
        </w:tc>
      </w:tr>
      <w:tr w:rsidR="007460DC" w:rsidRPr="00246736" w:rsidTr="007460DC">
        <w:tc>
          <w:tcPr>
            <w:tcW w:w="9242" w:type="dxa"/>
            <w:shd w:val="clear" w:color="auto" w:fill="E5B8B7" w:themeFill="accent2" w:themeFillTint="66"/>
          </w:tcPr>
          <w:p w:rsidR="007460DC" w:rsidRDefault="007460DC" w:rsidP="007460DC">
            <w:pPr>
              <w:rPr>
                <w:color w:val="000000"/>
              </w:rPr>
            </w:pPr>
            <w:r>
              <w:rPr>
                <w:color w:val="000000"/>
              </w:rPr>
              <w:t>Remote consultations in primary care:</w:t>
            </w:r>
          </w:p>
          <w:p w:rsidR="007460DC" w:rsidRDefault="00CA1010" w:rsidP="007460DC">
            <w:pPr>
              <w:rPr>
                <w:color w:val="000000"/>
              </w:rPr>
            </w:pPr>
            <w:hyperlink r:id="rId8" w:history="1">
              <w:r w:rsidR="007460DC">
                <w:rPr>
                  <w:rStyle w:val="Hyperlink"/>
                </w:rPr>
                <w:t>https://www.england.nhs.uk/coronavirus/wp-content/uploads/sites/52/2020/03/C0044-Specialty-Guide-Virtual-Working-and-Coronavirus-27-March-20.pdf</w:t>
              </w:r>
            </w:hyperlink>
          </w:p>
          <w:p w:rsidR="007460DC" w:rsidRDefault="007460DC" w:rsidP="007460DC">
            <w:pPr>
              <w:rPr>
                <w:color w:val="000000"/>
              </w:rPr>
            </w:pPr>
          </w:p>
          <w:p w:rsidR="007460DC" w:rsidRDefault="00E975CE" w:rsidP="007460DC">
            <w:pPr>
              <w:rPr>
                <w:color w:val="000000"/>
              </w:rPr>
            </w:pPr>
            <w:r>
              <w:rPr>
                <w:color w:val="000000"/>
              </w:rPr>
              <w:t>Safeguarding in primary care:</w:t>
            </w:r>
          </w:p>
          <w:p w:rsidR="00E975CE" w:rsidRDefault="00CA1010" w:rsidP="007460DC">
            <w:hyperlink r:id="rId9" w:history="1">
              <w:r w:rsidR="00E975CE">
                <w:rPr>
                  <w:rStyle w:val="Hyperlink"/>
                </w:rPr>
                <w:t>https://www.rcgp.org.uk/clinical-and-research/resources/toolkits/child-safeguarding-toolkit.aspx</w:t>
              </w:r>
            </w:hyperlink>
          </w:p>
          <w:p w:rsidR="00E975CE" w:rsidRDefault="00CA1010" w:rsidP="007460DC">
            <w:hyperlink r:id="rId10" w:history="1">
              <w:r w:rsidR="00E975CE">
                <w:rPr>
                  <w:rStyle w:val="Hyperlink"/>
                </w:rPr>
                <w:t>https://www.rcgp.org.uk/clinical-and-research/resources/toolkits/adult-safeguarding-toolkit.aspx</w:t>
              </w:r>
            </w:hyperlink>
          </w:p>
          <w:p w:rsidR="00E975CE" w:rsidRDefault="00E975CE" w:rsidP="007460DC">
            <w:pPr>
              <w:rPr>
                <w:color w:val="000000"/>
              </w:rPr>
            </w:pPr>
          </w:p>
          <w:p w:rsidR="00E975CE" w:rsidRDefault="00E975CE" w:rsidP="007460DC">
            <w:pPr>
              <w:rPr>
                <w:color w:val="000000"/>
              </w:rPr>
            </w:pPr>
            <w:r>
              <w:rPr>
                <w:color w:val="000000"/>
              </w:rPr>
              <w:t>Covid19 and safeguarding:</w:t>
            </w:r>
            <w:r w:rsidR="00B7034C">
              <w:rPr>
                <w:color w:val="000000"/>
              </w:rPr>
              <w:t xml:space="preserve"> </w:t>
            </w:r>
          </w:p>
          <w:p w:rsidR="00E975CE" w:rsidRDefault="00CA1010" w:rsidP="007460DC">
            <w:pPr>
              <w:rPr>
                <w:rStyle w:val="Hyperlink"/>
              </w:rPr>
            </w:pPr>
            <w:hyperlink r:id="rId11" w:history="1">
              <w:r w:rsidR="00E975CE">
                <w:rPr>
                  <w:rStyle w:val="Hyperlink"/>
                </w:rPr>
                <w:t>https://elearning.rcgp.org.uk/mod/page/view.php?id=10552</w:t>
              </w:r>
            </w:hyperlink>
          </w:p>
          <w:p w:rsidR="00CB1DB2" w:rsidRDefault="00CB1DB2" w:rsidP="007460DC">
            <w:pPr>
              <w:rPr>
                <w:rStyle w:val="Hyperlink"/>
              </w:rPr>
            </w:pPr>
          </w:p>
          <w:p w:rsidR="00CB1DB2" w:rsidRPr="00CB1DB2" w:rsidRDefault="00CB1DB2" w:rsidP="007460DC">
            <w:pPr>
              <w:rPr>
                <w:rStyle w:val="Hyperlink"/>
                <w:color w:val="auto"/>
                <w:u w:val="none"/>
              </w:rPr>
            </w:pPr>
            <w:proofErr w:type="spellStart"/>
            <w:r w:rsidRPr="00CB1DB2">
              <w:rPr>
                <w:rStyle w:val="Hyperlink"/>
                <w:color w:val="auto"/>
                <w:u w:val="none"/>
              </w:rPr>
              <w:t>IRISi</w:t>
            </w:r>
            <w:proofErr w:type="spellEnd"/>
            <w:r w:rsidRPr="00CB1DB2">
              <w:rPr>
                <w:rStyle w:val="Hyperlink"/>
                <w:color w:val="auto"/>
                <w:u w:val="none"/>
              </w:rPr>
              <w:t xml:space="preserve"> Guidance for General Practice Teams – responding to domestic abuse during telephone and video consultations</w:t>
            </w:r>
          </w:p>
          <w:p w:rsidR="00CB1DB2" w:rsidRDefault="00CA1010" w:rsidP="007460DC">
            <w:pPr>
              <w:rPr>
                <w:rStyle w:val="Hyperlink"/>
              </w:rPr>
            </w:pPr>
            <w:hyperlink r:id="rId12" w:history="1">
              <w:r w:rsidR="00CB1DB2" w:rsidRPr="00704B10">
                <w:rPr>
                  <w:rStyle w:val="Hyperlink"/>
                </w:rPr>
                <w:t>https://irisi.org/all-resources/covid-19-guidance-and-advice/</w:t>
              </w:r>
            </w:hyperlink>
            <w:r w:rsidR="00CB1DB2">
              <w:rPr>
                <w:rStyle w:val="Hyperlink"/>
              </w:rPr>
              <w:t xml:space="preserve"> </w:t>
            </w:r>
          </w:p>
          <w:p w:rsidR="00CB1DB2" w:rsidRDefault="00CB1DB2" w:rsidP="007460DC">
            <w:pPr>
              <w:rPr>
                <w:rStyle w:val="Hyperlink"/>
              </w:rPr>
            </w:pPr>
          </w:p>
          <w:p w:rsidR="00E975CE" w:rsidRDefault="00B7034C" w:rsidP="007460DC">
            <w:pPr>
              <w:rPr>
                <w:color w:val="000000"/>
              </w:rPr>
            </w:pPr>
            <w:r>
              <w:rPr>
                <w:color w:val="000000"/>
              </w:rPr>
              <w:lastRenderedPageBreak/>
              <w:t>Routine domestic abuse enquiry in virtual settings:</w:t>
            </w:r>
          </w:p>
          <w:p w:rsidR="00B7034C" w:rsidRDefault="00CA1010" w:rsidP="007460DC">
            <w:pPr>
              <w:rPr>
                <w:color w:val="0000FF"/>
                <w:u w:val="single"/>
              </w:rPr>
            </w:pPr>
            <w:hyperlink r:id="rId13" w:history="1">
              <w:r w:rsidR="00B7034C" w:rsidRPr="00B7034C">
                <w:rPr>
                  <w:color w:val="0000FF"/>
                  <w:u w:val="single"/>
                </w:rPr>
                <w:t>https://future.nhs.uk/connect.ti/safeguarding/view?objectId=71190725</w:t>
              </w:r>
            </w:hyperlink>
          </w:p>
          <w:p w:rsidR="005A5D1C" w:rsidRDefault="005A5D1C" w:rsidP="007460DC">
            <w:pPr>
              <w:rPr>
                <w:color w:val="000000"/>
              </w:rPr>
            </w:pPr>
          </w:p>
          <w:p w:rsidR="005A5D1C" w:rsidRPr="00A66132" w:rsidRDefault="005A5D1C" w:rsidP="005A5D1C">
            <w:pPr>
              <w:ind w:left="-567"/>
            </w:pPr>
            <w:r>
              <w:t>The     R</w:t>
            </w:r>
            <w:r w:rsidRPr="00A66132">
              <w:t>CGP/NHSE Principles of Safe Video consulting guidance</w:t>
            </w:r>
            <w:r>
              <w:t>:</w:t>
            </w:r>
          </w:p>
          <w:p w:rsidR="007460DC" w:rsidRDefault="00CA1010" w:rsidP="005A5D1C">
            <w:pPr>
              <w:rPr>
                <w:rStyle w:val="Hyperlink"/>
              </w:rPr>
            </w:pPr>
            <w:hyperlink r:id="rId14" w:tgtFrame="_blank" w:history="1">
              <w:r w:rsidR="005A5D1C" w:rsidRPr="00A66132">
                <w:rPr>
                  <w:rStyle w:val="Hyperlink"/>
                </w:rPr>
                <w:t>https://www.england.nhs.uk/coronavirus/wp-content/uploads/sites/52/2020/03/C0479-principles-of-safe-video-consulting-in-general-practice-updated-29-may.pdf</w:t>
              </w:r>
            </w:hyperlink>
          </w:p>
          <w:p w:rsidR="004C1E7C" w:rsidRDefault="004C1E7C" w:rsidP="005A5D1C">
            <w:pPr>
              <w:rPr>
                <w:rStyle w:val="Hyperlink"/>
              </w:rPr>
            </w:pPr>
          </w:p>
          <w:p w:rsidR="004C1E7C" w:rsidRDefault="00B103A5" w:rsidP="004C1E7C">
            <w:pPr>
              <w:rPr>
                <w:bCs/>
              </w:rPr>
            </w:pPr>
            <w:r w:rsidRPr="00B103A5">
              <w:rPr>
                <w:bCs/>
              </w:rPr>
              <w:t>Key principles for intimate clinical assessments undertaken remotely in response to COVID-19</w:t>
            </w:r>
          </w:p>
          <w:p w:rsidR="00FC558D" w:rsidRDefault="00FC558D" w:rsidP="00FC558D">
            <w:r>
              <w:fldChar w:fldCharType="begin"/>
            </w:r>
            <w:r>
              <w:instrText xml:space="preserve"> HYPERLINK "https://elearning.rcgp.org.uk/pluginfile.php/154305/mod_page/content/11/Key%20principles%20for%20intimate%20clinical%20assessments_July%202020.pdf" </w:instrText>
            </w:r>
            <w:r>
              <w:fldChar w:fldCharType="separate"/>
            </w:r>
            <w:r>
              <w:rPr>
                <w:rStyle w:val="Hyperlink"/>
              </w:rPr>
              <w:t>https://elearning.rcgp.org.uk/pluginfile.php/154305/mod_page/content/11/Key%20principles%20for%20intimate%20clinical%20assessments_July%202020.pdf</w:t>
            </w:r>
            <w:r>
              <w:fldChar w:fldCharType="end"/>
            </w:r>
            <w:r>
              <w:t xml:space="preserve"> </w:t>
            </w:r>
          </w:p>
          <w:p w:rsidR="004C1E7C" w:rsidRDefault="004C1E7C" w:rsidP="005A5D1C">
            <w:pPr>
              <w:rPr>
                <w:rStyle w:val="Hyperlink"/>
              </w:rPr>
            </w:pPr>
            <w:bookmarkStart w:id="0" w:name="_GoBack"/>
            <w:bookmarkEnd w:id="0"/>
          </w:p>
          <w:p w:rsidR="005A5D1C" w:rsidRDefault="005A5D1C" w:rsidP="005A5D1C"/>
        </w:tc>
      </w:tr>
    </w:tbl>
    <w:p w:rsidR="00A641D7" w:rsidRDefault="00A641D7" w:rsidP="00A66132">
      <w:pPr>
        <w:ind w:left="-567"/>
      </w:pPr>
    </w:p>
    <w:sectPr w:rsidR="00A641D7" w:rsidSect="00233540">
      <w:headerReference w:type="default" r:id="rId15"/>
      <w:pgSz w:w="11906" w:h="16838"/>
      <w:pgMar w:top="568"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010" w:rsidRDefault="00CA1010" w:rsidP="007B3091">
      <w:pPr>
        <w:spacing w:after="0" w:line="240" w:lineRule="auto"/>
      </w:pPr>
      <w:r>
        <w:separator/>
      </w:r>
    </w:p>
  </w:endnote>
  <w:endnote w:type="continuationSeparator" w:id="0">
    <w:p w:rsidR="00CA1010" w:rsidRDefault="00CA1010" w:rsidP="007B3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010" w:rsidRDefault="00CA1010" w:rsidP="007B3091">
      <w:pPr>
        <w:spacing w:after="0" w:line="240" w:lineRule="auto"/>
      </w:pPr>
      <w:r>
        <w:separator/>
      </w:r>
    </w:p>
  </w:footnote>
  <w:footnote w:type="continuationSeparator" w:id="0">
    <w:p w:rsidR="00CA1010" w:rsidRDefault="00CA1010" w:rsidP="007B3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091" w:rsidRDefault="007B3091">
    <w:pPr>
      <w:pStyle w:val="Header"/>
    </w:pPr>
    <w:r>
      <w:t>V</w:t>
    </w:r>
    <w:r w:rsidR="00B103A5">
      <w:t>8 08.07.20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132"/>
    <w:multiLevelType w:val="hybridMultilevel"/>
    <w:tmpl w:val="1C0A1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C63F70"/>
    <w:multiLevelType w:val="hybridMultilevel"/>
    <w:tmpl w:val="CCE4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B05C39"/>
    <w:multiLevelType w:val="hybridMultilevel"/>
    <w:tmpl w:val="A04A9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1D7"/>
    <w:rsid w:val="000E042A"/>
    <w:rsid w:val="0021098B"/>
    <w:rsid w:val="0023028D"/>
    <w:rsid w:val="00233540"/>
    <w:rsid w:val="00246736"/>
    <w:rsid w:val="002736C8"/>
    <w:rsid w:val="002F1FD4"/>
    <w:rsid w:val="003E3838"/>
    <w:rsid w:val="004C1E7C"/>
    <w:rsid w:val="00513AAD"/>
    <w:rsid w:val="0052197F"/>
    <w:rsid w:val="00590010"/>
    <w:rsid w:val="005A5D1C"/>
    <w:rsid w:val="0062282B"/>
    <w:rsid w:val="00686287"/>
    <w:rsid w:val="00690FA3"/>
    <w:rsid w:val="006F732D"/>
    <w:rsid w:val="00716B03"/>
    <w:rsid w:val="007460DC"/>
    <w:rsid w:val="00772410"/>
    <w:rsid w:val="00795CB7"/>
    <w:rsid w:val="007B3091"/>
    <w:rsid w:val="00884990"/>
    <w:rsid w:val="008C3DEF"/>
    <w:rsid w:val="008F6E06"/>
    <w:rsid w:val="009503B7"/>
    <w:rsid w:val="009B22A3"/>
    <w:rsid w:val="009B5849"/>
    <w:rsid w:val="009C51F1"/>
    <w:rsid w:val="00A641D7"/>
    <w:rsid w:val="00A66132"/>
    <w:rsid w:val="00AF7B58"/>
    <w:rsid w:val="00B103A5"/>
    <w:rsid w:val="00B7034C"/>
    <w:rsid w:val="00B92ABE"/>
    <w:rsid w:val="00BA0AA8"/>
    <w:rsid w:val="00BB5BFA"/>
    <w:rsid w:val="00C11E76"/>
    <w:rsid w:val="00C81EF8"/>
    <w:rsid w:val="00CA1010"/>
    <w:rsid w:val="00CB1DB2"/>
    <w:rsid w:val="00D343D8"/>
    <w:rsid w:val="00DA69EB"/>
    <w:rsid w:val="00DB7C78"/>
    <w:rsid w:val="00DF1227"/>
    <w:rsid w:val="00E04809"/>
    <w:rsid w:val="00E975CE"/>
    <w:rsid w:val="00EA61F8"/>
    <w:rsid w:val="00EC338E"/>
    <w:rsid w:val="00F55304"/>
    <w:rsid w:val="00FC558D"/>
    <w:rsid w:val="00FF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1D7"/>
    <w:pPr>
      <w:ind w:left="720"/>
      <w:contextualSpacing/>
    </w:pPr>
  </w:style>
  <w:style w:type="paragraph" w:styleId="Header">
    <w:name w:val="header"/>
    <w:basedOn w:val="Normal"/>
    <w:link w:val="HeaderChar"/>
    <w:uiPriority w:val="99"/>
    <w:unhideWhenUsed/>
    <w:rsid w:val="007B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91"/>
  </w:style>
  <w:style w:type="paragraph" w:styleId="Footer">
    <w:name w:val="footer"/>
    <w:basedOn w:val="Normal"/>
    <w:link w:val="FooterChar"/>
    <w:uiPriority w:val="99"/>
    <w:unhideWhenUsed/>
    <w:rsid w:val="007B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091"/>
  </w:style>
  <w:style w:type="character" w:styleId="Hyperlink">
    <w:name w:val="Hyperlink"/>
    <w:basedOn w:val="DefaultParagraphFont"/>
    <w:uiPriority w:val="99"/>
    <w:unhideWhenUsed/>
    <w:rsid w:val="007460DC"/>
    <w:rPr>
      <w:color w:val="0000FF"/>
      <w:u w:val="single"/>
    </w:rPr>
  </w:style>
  <w:style w:type="paragraph" w:styleId="BalloonText">
    <w:name w:val="Balloon Text"/>
    <w:basedOn w:val="Normal"/>
    <w:link w:val="BalloonTextChar"/>
    <w:uiPriority w:val="99"/>
    <w:semiHidden/>
    <w:unhideWhenUsed/>
    <w:rsid w:val="00DF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227"/>
    <w:rPr>
      <w:rFonts w:ascii="Tahoma" w:hAnsi="Tahoma" w:cs="Tahoma"/>
      <w:sz w:val="16"/>
      <w:szCs w:val="16"/>
    </w:rPr>
  </w:style>
  <w:style w:type="character" w:styleId="CommentReference">
    <w:name w:val="annotation reference"/>
    <w:basedOn w:val="DefaultParagraphFont"/>
    <w:uiPriority w:val="99"/>
    <w:semiHidden/>
    <w:unhideWhenUsed/>
    <w:rsid w:val="00DF1227"/>
    <w:rPr>
      <w:sz w:val="16"/>
      <w:szCs w:val="16"/>
    </w:rPr>
  </w:style>
  <w:style w:type="paragraph" w:styleId="CommentText">
    <w:name w:val="annotation text"/>
    <w:basedOn w:val="Normal"/>
    <w:link w:val="CommentTextChar"/>
    <w:uiPriority w:val="99"/>
    <w:semiHidden/>
    <w:unhideWhenUsed/>
    <w:rsid w:val="00DF1227"/>
    <w:pPr>
      <w:spacing w:line="240" w:lineRule="auto"/>
    </w:pPr>
    <w:rPr>
      <w:sz w:val="20"/>
      <w:szCs w:val="20"/>
    </w:rPr>
  </w:style>
  <w:style w:type="character" w:customStyle="1" w:styleId="CommentTextChar">
    <w:name w:val="Comment Text Char"/>
    <w:basedOn w:val="DefaultParagraphFont"/>
    <w:link w:val="CommentText"/>
    <w:uiPriority w:val="99"/>
    <w:semiHidden/>
    <w:rsid w:val="00DF1227"/>
    <w:rPr>
      <w:sz w:val="20"/>
      <w:szCs w:val="20"/>
    </w:rPr>
  </w:style>
  <w:style w:type="paragraph" w:styleId="CommentSubject">
    <w:name w:val="annotation subject"/>
    <w:basedOn w:val="CommentText"/>
    <w:next w:val="CommentText"/>
    <w:link w:val="CommentSubjectChar"/>
    <w:uiPriority w:val="99"/>
    <w:semiHidden/>
    <w:unhideWhenUsed/>
    <w:rsid w:val="00DF1227"/>
    <w:rPr>
      <w:b/>
      <w:bCs/>
    </w:rPr>
  </w:style>
  <w:style w:type="character" w:customStyle="1" w:styleId="CommentSubjectChar">
    <w:name w:val="Comment Subject Char"/>
    <w:basedOn w:val="CommentTextChar"/>
    <w:link w:val="CommentSubject"/>
    <w:uiPriority w:val="99"/>
    <w:semiHidden/>
    <w:rsid w:val="00DF1227"/>
    <w:rPr>
      <w:b/>
      <w:bCs/>
      <w:sz w:val="20"/>
      <w:szCs w:val="20"/>
    </w:rPr>
  </w:style>
  <w:style w:type="character" w:styleId="FollowedHyperlink">
    <w:name w:val="FollowedHyperlink"/>
    <w:basedOn w:val="DefaultParagraphFont"/>
    <w:uiPriority w:val="99"/>
    <w:semiHidden/>
    <w:unhideWhenUsed/>
    <w:rsid w:val="00FC55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41D7"/>
    <w:pPr>
      <w:ind w:left="720"/>
      <w:contextualSpacing/>
    </w:pPr>
  </w:style>
  <w:style w:type="paragraph" w:styleId="Header">
    <w:name w:val="header"/>
    <w:basedOn w:val="Normal"/>
    <w:link w:val="HeaderChar"/>
    <w:uiPriority w:val="99"/>
    <w:unhideWhenUsed/>
    <w:rsid w:val="007B3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3091"/>
  </w:style>
  <w:style w:type="paragraph" w:styleId="Footer">
    <w:name w:val="footer"/>
    <w:basedOn w:val="Normal"/>
    <w:link w:val="FooterChar"/>
    <w:uiPriority w:val="99"/>
    <w:unhideWhenUsed/>
    <w:rsid w:val="007B3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3091"/>
  </w:style>
  <w:style w:type="character" w:styleId="Hyperlink">
    <w:name w:val="Hyperlink"/>
    <w:basedOn w:val="DefaultParagraphFont"/>
    <w:uiPriority w:val="99"/>
    <w:unhideWhenUsed/>
    <w:rsid w:val="007460DC"/>
    <w:rPr>
      <w:color w:val="0000FF"/>
      <w:u w:val="single"/>
    </w:rPr>
  </w:style>
  <w:style w:type="paragraph" w:styleId="BalloonText">
    <w:name w:val="Balloon Text"/>
    <w:basedOn w:val="Normal"/>
    <w:link w:val="BalloonTextChar"/>
    <w:uiPriority w:val="99"/>
    <w:semiHidden/>
    <w:unhideWhenUsed/>
    <w:rsid w:val="00DF12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227"/>
    <w:rPr>
      <w:rFonts w:ascii="Tahoma" w:hAnsi="Tahoma" w:cs="Tahoma"/>
      <w:sz w:val="16"/>
      <w:szCs w:val="16"/>
    </w:rPr>
  </w:style>
  <w:style w:type="character" w:styleId="CommentReference">
    <w:name w:val="annotation reference"/>
    <w:basedOn w:val="DefaultParagraphFont"/>
    <w:uiPriority w:val="99"/>
    <w:semiHidden/>
    <w:unhideWhenUsed/>
    <w:rsid w:val="00DF1227"/>
    <w:rPr>
      <w:sz w:val="16"/>
      <w:szCs w:val="16"/>
    </w:rPr>
  </w:style>
  <w:style w:type="paragraph" w:styleId="CommentText">
    <w:name w:val="annotation text"/>
    <w:basedOn w:val="Normal"/>
    <w:link w:val="CommentTextChar"/>
    <w:uiPriority w:val="99"/>
    <w:semiHidden/>
    <w:unhideWhenUsed/>
    <w:rsid w:val="00DF1227"/>
    <w:pPr>
      <w:spacing w:line="240" w:lineRule="auto"/>
    </w:pPr>
    <w:rPr>
      <w:sz w:val="20"/>
      <w:szCs w:val="20"/>
    </w:rPr>
  </w:style>
  <w:style w:type="character" w:customStyle="1" w:styleId="CommentTextChar">
    <w:name w:val="Comment Text Char"/>
    <w:basedOn w:val="DefaultParagraphFont"/>
    <w:link w:val="CommentText"/>
    <w:uiPriority w:val="99"/>
    <w:semiHidden/>
    <w:rsid w:val="00DF1227"/>
    <w:rPr>
      <w:sz w:val="20"/>
      <w:szCs w:val="20"/>
    </w:rPr>
  </w:style>
  <w:style w:type="paragraph" w:styleId="CommentSubject">
    <w:name w:val="annotation subject"/>
    <w:basedOn w:val="CommentText"/>
    <w:next w:val="CommentText"/>
    <w:link w:val="CommentSubjectChar"/>
    <w:uiPriority w:val="99"/>
    <w:semiHidden/>
    <w:unhideWhenUsed/>
    <w:rsid w:val="00DF1227"/>
    <w:rPr>
      <w:b/>
      <w:bCs/>
    </w:rPr>
  </w:style>
  <w:style w:type="character" w:customStyle="1" w:styleId="CommentSubjectChar">
    <w:name w:val="Comment Subject Char"/>
    <w:basedOn w:val="CommentTextChar"/>
    <w:link w:val="CommentSubject"/>
    <w:uiPriority w:val="99"/>
    <w:semiHidden/>
    <w:rsid w:val="00DF1227"/>
    <w:rPr>
      <w:b/>
      <w:bCs/>
      <w:sz w:val="20"/>
      <w:szCs w:val="20"/>
    </w:rPr>
  </w:style>
  <w:style w:type="character" w:styleId="FollowedHyperlink">
    <w:name w:val="FollowedHyperlink"/>
    <w:basedOn w:val="DefaultParagraphFont"/>
    <w:uiPriority w:val="99"/>
    <w:semiHidden/>
    <w:unhideWhenUsed/>
    <w:rsid w:val="00FC55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00787">
      <w:bodyDiv w:val="1"/>
      <w:marLeft w:val="0"/>
      <w:marRight w:val="0"/>
      <w:marTop w:val="0"/>
      <w:marBottom w:val="0"/>
      <w:divBdr>
        <w:top w:val="none" w:sz="0" w:space="0" w:color="auto"/>
        <w:left w:val="none" w:sz="0" w:space="0" w:color="auto"/>
        <w:bottom w:val="none" w:sz="0" w:space="0" w:color="auto"/>
        <w:right w:val="none" w:sz="0" w:space="0" w:color="auto"/>
      </w:divBdr>
    </w:div>
    <w:div w:id="1576091437">
      <w:bodyDiv w:val="1"/>
      <w:marLeft w:val="0"/>
      <w:marRight w:val="0"/>
      <w:marTop w:val="0"/>
      <w:marBottom w:val="0"/>
      <w:divBdr>
        <w:top w:val="none" w:sz="0" w:space="0" w:color="auto"/>
        <w:left w:val="none" w:sz="0" w:space="0" w:color="auto"/>
        <w:bottom w:val="none" w:sz="0" w:space="0" w:color="auto"/>
        <w:right w:val="none" w:sz="0" w:space="0" w:color="auto"/>
      </w:divBdr>
    </w:div>
    <w:div w:id="17592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wp-content/uploads/sites/52/2020/03/C0044-Specialty-Guide-Virtual-Working-and-Coronavirus-27-March-20.pdf" TargetMode="External"/><Relationship Id="rId13" Type="http://schemas.openxmlformats.org/officeDocument/2006/relationships/hyperlink" Target="https://future.nhs.uk/connect.ti/safeguarding/view?objectId=711907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risi.org/all-resources/covid-19-guidance-and-adv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learning.rcgp.org.uk/mod/page/view.php?id=1055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cgp.org.uk/clinical-and-research/resources/toolkits/adult-safeguarding-toolkit.aspx" TargetMode="External"/><Relationship Id="rId4" Type="http://schemas.openxmlformats.org/officeDocument/2006/relationships/settings" Target="settings.xml"/><Relationship Id="rId9" Type="http://schemas.openxmlformats.org/officeDocument/2006/relationships/hyperlink" Target="https://www.rcgp.org.uk/clinical-and-research/resources/toolkits/child-safeguarding-toolkit.aspx" TargetMode="External"/><Relationship Id="rId14" Type="http://schemas.openxmlformats.org/officeDocument/2006/relationships/hyperlink" Target="https://www.england.nhs.uk/coronavirus/wp-content/uploads/sites/52/2020/03/C0479-principles-of-safe-video-consulting-in-general-practice-updated-29-m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WSYBCSU IT Services</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Griffiths, Janette</cp:lastModifiedBy>
  <cp:revision>2</cp:revision>
  <dcterms:created xsi:type="dcterms:W3CDTF">2020-07-13T08:33:00Z</dcterms:created>
  <dcterms:modified xsi:type="dcterms:W3CDTF">2020-07-13T08:33:00Z</dcterms:modified>
</cp:coreProperties>
</file>