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F0" w:rsidRDefault="00B45FF0" w:rsidP="00B45FF0">
      <w:pPr>
        <w:rPr>
          <w:rFonts w:ascii="Arial" w:hAnsi="Arial" w:cs="Arial"/>
          <w:b/>
          <w:bCs/>
          <w:color w:val="FF0000"/>
          <w:sz w:val="72"/>
          <w:szCs w:val="72"/>
        </w:rPr>
      </w:pPr>
      <w:bookmarkStart w:id="0" w:name="_GoBack"/>
      <w:bookmarkEnd w:id="0"/>
      <w:r>
        <w:rPr>
          <w:rFonts w:ascii="Arial" w:hAnsi="Arial" w:cs="Arial"/>
          <w:b/>
          <w:bCs/>
          <w:color w:val="FF0000"/>
          <w:sz w:val="72"/>
          <w:szCs w:val="72"/>
          <w:lang w:eastAsia="en-GB"/>
        </w:rPr>
        <w:t>COVID-19 update</w:t>
      </w:r>
    </w:p>
    <w:p w:rsidR="00B45FF0" w:rsidRDefault="00B45FF0" w:rsidP="00B45FF0">
      <w:pPr>
        <w:jc w:val="right"/>
        <w:rPr>
          <w:rFonts w:ascii="Arial" w:hAnsi="Arial" w:cs="Arial"/>
          <w:b/>
          <w:bCs/>
          <w:color w:val="FF0000"/>
          <w:sz w:val="24"/>
          <w:szCs w:val="24"/>
        </w:rPr>
      </w:pPr>
      <w:r>
        <w:rPr>
          <w:rFonts w:ascii="Arial" w:hAnsi="Arial" w:cs="Arial"/>
          <w:b/>
          <w:bCs/>
          <w:color w:val="FF0000"/>
          <w:sz w:val="24"/>
          <w:szCs w:val="24"/>
          <w:lang w:eastAsia="en-GB"/>
        </w:rPr>
        <w:t>28 April 2020</w:t>
      </w:r>
    </w:p>
    <w:p w:rsidR="00B45FF0" w:rsidRDefault="00B45FF0" w:rsidP="00B45FF0">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B45FF0" w:rsidRDefault="00B45FF0" w:rsidP="00B45FF0">
      <w:pPr>
        <w:rPr>
          <w:rFonts w:ascii="Arial" w:hAnsi="Arial" w:cs="Arial"/>
          <w:color w:val="FF0000"/>
          <w:sz w:val="12"/>
          <w:szCs w:val="12"/>
          <w:lang w:eastAsia="en-GB"/>
        </w:rPr>
      </w:pPr>
    </w:p>
    <w:p w:rsidR="00B45FF0" w:rsidRDefault="00B45FF0" w:rsidP="00B45FF0">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Updates to the RSS COVID-19 webpage</w:t>
      </w:r>
    </w:p>
    <w:p w:rsidR="00B45FF0" w:rsidRDefault="00B45FF0" w:rsidP="00B45FF0">
      <w:pPr>
        <w:numPr>
          <w:ilvl w:val="0"/>
          <w:numId w:val="1"/>
        </w:numPr>
        <w:spacing w:after="0"/>
        <w:rPr>
          <w:rFonts w:ascii="Arial" w:hAnsi="Arial" w:cs="Arial"/>
          <w:color w:val="FF0000"/>
          <w:sz w:val="28"/>
          <w:szCs w:val="28"/>
          <w:lang w:eastAsia="en-GB"/>
        </w:rPr>
      </w:pPr>
      <w:r>
        <w:rPr>
          <w:rFonts w:ascii="Arial" w:hAnsi="Arial" w:cs="Arial"/>
          <w:color w:val="FF0000"/>
          <w:sz w:val="28"/>
          <w:szCs w:val="28"/>
          <w:lang w:eastAsia="en-GB"/>
        </w:rPr>
        <w:t>Funding and finance</w:t>
      </w:r>
    </w:p>
    <w:p w:rsidR="00B45FF0" w:rsidRDefault="00B45FF0" w:rsidP="00B45FF0">
      <w:pPr>
        <w:rPr>
          <w:rFonts w:ascii="Arial" w:hAnsi="Arial" w:cs="Arial"/>
          <w:color w:val="000000"/>
          <w:sz w:val="24"/>
          <w:szCs w:val="24"/>
          <w:lang w:eastAsia="en-GB"/>
        </w:rPr>
      </w:pPr>
    </w:p>
    <w:p w:rsidR="00B45FF0" w:rsidRDefault="00B45FF0" w:rsidP="00B45FF0">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B45FF0" w:rsidRDefault="00B45FF0" w:rsidP="00B45FF0">
      <w:pPr>
        <w:rPr>
          <w:rFonts w:ascii="Arial" w:hAnsi="Arial" w:cs="Arial"/>
          <w:color w:val="000000"/>
          <w:sz w:val="12"/>
          <w:szCs w:val="12"/>
          <w:lang w:eastAsia="en-GB"/>
        </w:rPr>
      </w:pPr>
    </w:p>
    <w:p w:rsidR="00B45FF0" w:rsidRDefault="00B45FF0" w:rsidP="00B45FF0">
      <w:pPr>
        <w:pStyle w:val="ListParagraph"/>
        <w:numPr>
          <w:ilvl w:val="0"/>
          <w:numId w:val="2"/>
        </w:numPr>
        <w:rPr>
          <w:rFonts w:ascii="Arial" w:hAnsi="Arial" w:cs="Arial"/>
          <w:color w:val="000000"/>
          <w:sz w:val="24"/>
          <w:szCs w:val="24"/>
          <w:lang w:eastAsia="en-GB"/>
        </w:rPr>
      </w:pPr>
      <w:r>
        <w:rPr>
          <w:rFonts w:ascii="Arial" w:hAnsi="Arial" w:cs="Arial"/>
          <w:color w:val="000000"/>
          <w:sz w:val="24"/>
          <w:szCs w:val="24"/>
          <w:lang w:eastAsia="en-GB"/>
        </w:rPr>
        <w:t>None</w:t>
      </w:r>
    </w:p>
    <w:p w:rsidR="00B45FF0" w:rsidRDefault="00B45FF0" w:rsidP="00B45FF0">
      <w:pPr>
        <w:rPr>
          <w:rFonts w:ascii="Arial" w:hAnsi="Arial" w:cs="Arial"/>
          <w:color w:val="000000"/>
          <w:sz w:val="24"/>
          <w:szCs w:val="24"/>
          <w:lang w:eastAsia="en-GB"/>
        </w:rPr>
      </w:pPr>
    </w:p>
    <w:p w:rsidR="00B45FF0" w:rsidRDefault="00B45FF0" w:rsidP="00B45FF0">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webpage</w:t>
      </w:r>
    </w:p>
    <w:p w:rsidR="00B45FF0" w:rsidRDefault="00B45FF0" w:rsidP="00B45FF0">
      <w:pPr>
        <w:rPr>
          <w:rFonts w:ascii="Times New Roman" w:hAnsi="Times New Roman"/>
          <w:b/>
          <w:bCs/>
          <w:color w:val="FF0000"/>
          <w:sz w:val="12"/>
          <w:szCs w:val="12"/>
          <w:lang w:eastAsia="en-GB"/>
        </w:rPr>
      </w:pPr>
    </w:p>
    <w:p w:rsidR="00B45FF0" w:rsidRDefault="00B45FF0" w:rsidP="00B45FF0">
      <w:pPr>
        <w:rPr>
          <w:rFonts w:ascii="Arial" w:hAnsi="Arial" w:cs="Arial"/>
          <w:color w:val="FF0000"/>
          <w:sz w:val="24"/>
          <w:szCs w:val="24"/>
          <w:lang w:eastAsia="en-GB"/>
        </w:rPr>
      </w:pPr>
      <w:r>
        <w:rPr>
          <w:rFonts w:ascii="Arial" w:hAnsi="Arial" w:cs="Arial"/>
          <w:color w:val="FF0000"/>
          <w:sz w:val="24"/>
          <w:szCs w:val="24"/>
          <w:lang w:eastAsia="en-GB"/>
        </w:rPr>
        <w:t>Pharmacy</w:t>
      </w:r>
    </w:p>
    <w:p w:rsidR="00B45FF0" w:rsidRDefault="00B45FF0" w:rsidP="00B45FF0">
      <w:pPr>
        <w:rPr>
          <w:rFonts w:ascii="Arial" w:hAnsi="Arial" w:cs="Arial"/>
          <w:color w:val="0070C0"/>
          <w:sz w:val="24"/>
          <w:szCs w:val="24"/>
        </w:rPr>
      </w:pPr>
      <w:hyperlink r:id="rId6" w:history="1">
        <w:r>
          <w:rPr>
            <w:rStyle w:val="Hyperlink"/>
            <w:rFonts w:ascii="Arial" w:hAnsi="Arial" w:cs="Arial"/>
            <w:color w:val="0070C0"/>
            <w:sz w:val="24"/>
            <w:szCs w:val="24"/>
            <w:shd w:val="clear" w:color="auto" w:fill="FFFFFF"/>
          </w:rPr>
          <w:t>Vale of York Pharmacy closures and changes of hours - latest position</w:t>
        </w:r>
      </w:hyperlink>
    </w:p>
    <w:p w:rsidR="00B45FF0" w:rsidRDefault="00B45FF0" w:rsidP="00B45FF0">
      <w:pPr>
        <w:rPr>
          <w:rFonts w:ascii="Arial" w:hAnsi="Arial" w:cs="Arial"/>
          <w:color w:val="000000"/>
          <w:sz w:val="12"/>
          <w:szCs w:val="12"/>
          <w:lang w:eastAsia="en-GB"/>
        </w:rPr>
      </w:pPr>
    </w:p>
    <w:p w:rsidR="00B45FF0" w:rsidRDefault="00B45FF0" w:rsidP="00B45FF0">
      <w:pPr>
        <w:rPr>
          <w:rFonts w:ascii="Arial" w:hAnsi="Arial" w:cs="Arial"/>
          <w:b/>
          <w:bCs/>
          <w:color w:val="FF0000"/>
          <w:sz w:val="36"/>
          <w:szCs w:val="36"/>
          <w:lang w:eastAsia="en-GB"/>
        </w:rPr>
      </w:pPr>
      <w:r>
        <w:rPr>
          <w:rFonts w:ascii="Arial" w:hAnsi="Arial" w:cs="Arial"/>
          <w:b/>
          <w:bCs/>
          <w:color w:val="FF0000"/>
          <w:sz w:val="36"/>
          <w:szCs w:val="36"/>
          <w:lang w:eastAsia="en-GB"/>
        </w:rPr>
        <w:t>Funding and finance</w:t>
      </w:r>
    </w:p>
    <w:p w:rsidR="00B45FF0" w:rsidRDefault="00B45FF0" w:rsidP="00B45FF0">
      <w:pPr>
        <w:rPr>
          <w:rFonts w:ascii="Arial" w:hAnsi="Arial" w:cs="Arial"/>
          <w:color w:val="000000"/>
          <w:sz w:val="12"/>
          <w:szCs w:val="12"/>
          <w:lang w:eastAsia="en-GB"/>
        </w:rPr>
      </w:pPr>
    </w:p>
    <w:p w:rsidR="00B45FF0" w:rsidRDefault="00B45FF0" w:rsidP="00B45FF0">
      <w:pPr>
        <w:rPr>
          <w:rFonts w:ascii="Arial" w:hAnsi="Arial" w:cs="Arial"/>
          <w:b/>
          <w:bCs/>
          <w:color w:val="FF0000"/>
          <w:sz w:val="24"/>
          <w:szCs w:val="24"/>
        </w:rPr>
      </w:pPr>
      <w:r>
        <w:rPr>
          <w:rFonts w:ascii="Arial" w:hAnsi="Arial" w:cs="Arial"/>
          <w:b/>
          <w:bCs/>
          <w:color w:val="FF0000"/>
          <w:sz w:val="24"/>
          <w:szCs w:val="24"/>
        </w:rPr>
        <w:t>Funding</w:t>
      </w:r>
    </w:p>
    <w:p w:rsidR="00B45FF0" w:rsidRDefault="00B45FF0" w:rsidP="00B45FF0">
      <w:pPr>
        <w:rPr>
          <w:rFonts w:ascii="Arial" w:hAnsi="Arial" w:cs="Arial"/>
          <w:sz w:val="24"/>
          <w:szCs w:val="24"/>
        </w:rPr>
      </w:pPr>
      <w:r>
        <w:rPr>
          <w:rFonts w:ascii="Arial" w:hAnsi="Arial" w:cs="Arial"/>
          <w:sz w:val="24"/>
          <w:szCs w:val="24"/>
        </w:rPr>
        <w:t xml:space="preserve">Following some of the recent communications we thought it would be helpful to provide some further clarity on how to access Covid-19 related funding streams. This takes into account the latest national guidance, which is changed and refined on a regular basis, and some of the feedback and frequently asked questions we have received from </w:t>
      </w:r>
      <w:proofErr w:type="gramStart"/>
      <w:r>
        <w:rPr>
          <w:rFonts w:ascii="Arial" w:hAnsi="Arial" w:cs="Arial"/>
          <w:sz w:val="24"/>
          <w:szCs w:val="24"/>
        </w:rPr>
        <w:t>yourselves</w:t>
      </w:r>
      <w:proofErr w:type="gramEnd"/>
      <w:r>
        <w:rPr>
          <w:rFonts w:ascii="Arial" w:hAnsi="Arial" w:cs="Arial"/>
          <w:sz w:val="24"/>
          <w:szCs w:val="24"/>
        </w:rPr>
        <w:t>. Please be assured we are trying to make this as clear and straightforward as possible for all involved in these processes.</w:t>
      </w:r>
    </w:p>
    <w:p w:rsidR="00B45FF0" w:rsidRDefault="00B45FF0" w:rsidP="00B45FF0">
      <w:pPr>
        <w:rPr>
          <w:rFonts w:ascii="Arial" w:hAnsi="Arial" w:cs="Arial"/>
          <w:b/>
          <w:bCs/>
          <w:sz w:val="12"/>
          <w:szCs w:val="12"/>
        </w:rPr>
      </w:pPr>
    </w:p>
    <w:p w:rsidR="00B45FF0" w:rsidRDefault="00B45FF0" w:rsidP="00B45FF0">
      <w:pPr>
        <w:rPr>
          <w:rFonts w:ascii="Arial" w:hAnsi="Arial" w:cs="Arial"/>
          <w:b/>
          <w:bCs/>
          <w:color w:val="FF0000"/>
          <w:sz w:val="24"/>
          <w:szCs w:val="24"/>
        </w:rPr>
      </w:pPr>
      <w:r>
        <w:rPr>
          <w:rFonts w:ascii="Arial" w:hAnsi="Arial" w:cs="Arial"/>
          <w:b/>
          <w:bCs/>
          <w:color w:val="FF0000"/>
          <w:sz w:val="24"/>
          <w:szCs w:val="24"/>
        </w:rPr>
        <w:t>GP IT Capital</w:t>
      </w:r>
    </w:p>
    <w:p w:rsidR="00B45FF0" w:rsidRDefault="00B45FF0" w:rsidP="00B45FF0">
      <w:pPr>
        <w:rPr>
          <w:rFonts w:ascii="Arial" w:hAnsi="Arial" w:cs="Arial"/>
          <w:color w:val="FF0000"/>
          <w:sz w:val="24"/>
          <w:szCs w:val="24"/>
        </w:rPr>
      </w:pPr>
      <w:r>
        <w:rPr>
          <w:rFonts w:ascii="Arial" w:hAnsi="Arial" w:cs="Arial"/>
          <w:color w:val="000000"/>
          <w:sz w:val="24"/>
          <w:szCs w:val="24"/>
        </w:rPr>
        <w:t xml:space="preserve">In recognition of the significant increase in IT required in response to COVID-19, NHSE/I has sought to procure both GPIT and Acute Provider laptops nationally so Trusts and CCGs requiring additional laptops to those already distributed will need to liaise with their Regional Digital Leads to seek access to nationally allocated laptops </w:t>
      </w:r>
      <w:r>
        <w:rPr>
          <w:rFonts w:ascii="Arial" w:hAnsi="Arial" w:cs="Arial"/>
          <w:color w:val="000000"/>
          <w:sz w:val="24"/>
          <w:szCs w:val="24"/>
        </w:rPr>
        <w:lastRenderedPageBreak/>
        <w:t>before making claims for COVID-19 capital for that purpose. All prospective laptop orders will need to be done via this central route and will be managed with NECS via the CCG (Shaun Macey and Cari Jones).</w:t>
      </w:r>
    </w:p>
    <w:p w:rsidR="00B45FF0" w:rsidRDefault="00B45FF0" w:rsidP="00B45FF0">
      <w:pPr>
        <w:rPr>
          <w:rFonts w:ascii="Arial" w:hAnsi="Arial" w:cs="Arial"/>
          <w:color w:val="000000"/>
          <w:sz w:val="12"/>
          <w:szCs w:val="12"/>
        </w:rPr>
      </w:pPr>
    </w:p>
    <w:p w:rsidR="00B45FF0" w:rsidRDefault="00B45FF0" w:rsidP="00B45FF0">
      <w:pPr>
        <w:rPr>
          <w:rFonts w:ascii="Arial" w:hAnsi="Arial" w:cs="Arial"/>
          <w:color w:val="000000"/>
          <w:sz w:val="24"/>
          <w:szCs w:val="24"/>
        </w:rPr>
      </w:pPr>
      <w:r>
        <w:rPr>
          <w:rFonts w:ascii="Arial" w:hAnsi="Arial" w:cs="Arial"/>
          <w:color w:val="000000"/>
          <w:sz w:val="24"/>
          <w:szCs w:val="24"/>
        </w:rPr>
        <w:t>For those of you that have already purchased laptops in 2019/20, prior to those distributed via NECS, the latest guidance is that these will be funded via GP IT capital and we are waiting for our claim to be reimbursed so that we can pass this onto you.</w:t>
      </w:r>
    </w:p>
    <w:p w:rsidR="00B45FF0" w:rsidRDefault="00B45FF0" w:rsidP="00B45FF0">
      <w:pPr>
        <w:rPr>
          <w:rFonts w:ascii="Arial" w:hAnsi="Arial" w:cs="Arial"/>
          <w:color w:val="000000"/>
          <w:sz w:val="12"/>
          <w:szCs w:val="12"/>
        </w:rPr>
      </w:pPr>
    </w:p>
    <w:p w:rsidR="00B45FF0" w:rsidRDefault="00B45FF0" w:rsidP="00B45FF0">
      <w:pPr>
        <w:rPr>
          <w:rFonts w:ascii="Arial" w:hAnsi="Arial" w:cs="Arial"/>
          <w:b/>
          <w:bCs/>
          <w:color w:val="FF0000"/>
          <w:sz w:val="24"/>
          <w:szCs w:val="24"/>
        </w:rPr>
      </w:pPr>
      <w:r>
        <w:rPr>
          <w:rFonts w:ascii="Arial" w:hAnsi="Arial" w:cs="Arial"/>
          <w:b/>
          <w:bCs/>
          <w:color w:val="FF0000"/>
          <w:sz w:val="24"/>
          <w:szCs w:val="24"/>
        </w:rPr>
        <w:t>Revenue funding</w:t>
      </w:r>
    </w:p>
    <w:p w:rsidR="00B45FF0" w:rsidRDefault="00B45FF0" w:rsidP="00B45FF0">
      <w:pPr>
        <w:autoSpaceDE w:val="0"/>
        <w:autoSpaceDN w:val="0"/>
        <w:rPr>
          <w:rFonts w:ascii="Arial" w:hAnsi="Arial" w:cs="Arial"/>
          <w:sz w:val="24"/>
          <w:szCs w:val="24"/>
        </w:rPr>
      </w:pPr>
      <w:r>
        <w:rPr>
          <w:rFonts w:ascii="Arial" w:hAnsi="Arial" w:cs="Arial"/>
          <w:sz w:val="24"/>
          <w:szCs w:val="24"/>
        </w:rPr>
        <w:t>The payment on account already made by the CCG to each PCN, £0.30 per head, is to cover revenue costs only and therefore any laptop costs should not be accounted for against this funding and need to be reclaimed, in line with the above, separately from the CCG.</w:t>
      </w:r>
    </w:p>
    <w:p w:rsidR="00B45FF0" w:rsidRDefault="00B45FF0" w:rsidP="00B45FF0">
      <w:pPr>
        <w:autoSpaceDE w:val="0"/>
        <w:autoSpaceDN w:val="0"/>
        <w:rPr>
          <w:rFonts w:ascii="Arial" w:hAnsi="Arial" w:cs="Arial"/>
          <w:sz w:val="12"/>
          <w:szCs w:val="12"/>
        </w:rPr>
      </w:pPr>
    </w:p>
    <w:p w:rsidR="00B45FF0" w:rsidRDefault="00B45FF0" w:rsidP="00B45FF0">
      <w:pPr>
        <w:autoSpaceDE w:val="0"/>
        <w:autoSpaceDN w:val="0"/>
        <w:rPr>
          <w:rFonts w:ascii="Arial" w:hAnsi="Arial" w:cs="Arial"/>
          <w:sz w:val="24"/>
          <w:szCs w:val="24"/>
        </w:rPr>
      </w:pPr>
      <w:r>
        <w:rPr>
          <w:rFonts w:ascii="Arial" w:hAnsi="Arial" w:cs="Arial"/>
          <w:sz w:val="24"/>
          <w:szCs w:val="24"/>
        </w:rPr>
        <w:t>We would like to say thank you to all the practices who have submitted their returns so far.  A revised revenue return was circulated on 9</w:t>
      </w:r>
      <w:r>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April ,</w:t>
      </w:r>
      <w:proofErr w:type="gramEnd"/>
      <w:r>
        <w:rPr>
          <w:rFonts w:ascii="Arial" w:hAnsi="Arial" w:cs="Arial"/>
          <w:sz w:val="24"/>
          <w:szCs w:val="24"/>
        </w:rPr>
        <w:t xml:space="preserve"> please can you ensure that you use this return for your weekly claims attached here “Primary Care </w:t>
      </w:r>
      <w:proofErr w:type="spellStart"/>
      <w:r>
        <w:rPr>
          <w:rFonts w:ascii="Arial" w:hAnsi="Arial" w:cs="Arial"/>
          <w:sz w:val="24"/>
          <w:szCs w:val="24"/>
        </w:rPr>
        <w:t>Covid</w:t>
      </w:r>
      <w:proofErr w:type="spellEnd"/>
      <w:r>
        <w:rPr>
          <w:rFonts w:ascii="Arial" w:hAnsi="Arial" w:cs="Arial"/>
          <w:sz w:val="24"/>
          <w:szCs w:val="24"/>
        </w:rPr>
        <w:t xml:space="preserve"> expenditure return template v2”.  If you need any advice on categorising the expenditure please let us know.  We have now had the opportunity to review a number of claims and would like to ask the following:</w:t>
      </w:r>
    </w:p>
    <w:p w:rsidR="00B45FF0" w:rsidRDefault="00B45FF0" w:rsidP="00B45FF0">
      <w:pPr>
        <w:autoSpaceDE w:val="0"/>
        <w:autoSpaceDN w:val="0"/>
        <w:rPr>
          <w:rFonts w:ascii="Arial" w:hAnsi="Arial" w:cs="Arial"/>
          <w:sz w:val="12"/>
          <w:szCs w:val="12"/>
        </w:rPr>
      </w:pPr>
    </w:p>
    <w:p w:rsidR="00B45FF0" w:rsidRDefault="00B45FF0" w:rsidP="00B45FF0">
      <w:pPr>
        <w:numPr>
          <w:ilvl w:val="0"/>
          <w:numId w:val="3"/>
        </w:numPr>
        <w:autoSpaceDE w:val="0"/>
        <w:autoSpaceDN w:val="0"/>
        <w:spacing w:after="0"/>
        <w:rPr>
          <w:rFonts w:ascii="Arial" w:eastAsia="Times New Roman" w:hAnsi="Arial" w:cs="Arial"/>
          <w:sz w:val="24"/>
          <w:szCs w:val="24"/>
        </w:rPr>
      </w:pPr>
      <w:r>
        <w:rPr>
          <w:rFonts w:ascii="Arial" w:eastAsia="Times New Roman" w:hAnsi="Arial" w:cs="Arial"/>
          <w:sz w:val="24"/>
          <w:szCs w:val="24"/>
        </w:rPr>
        <w:t xml:space="preserve">Please use clear descriptions for each expenditure line </w:t>
      </w:r>
    </w:p>
    <w:p w:rsidR="00B45FF0" w:rsidRDefault="00B45FF0" w:rsidP="00B45FF0">
      <w:pPr>
        <w:numPr>
          <w:ilvl w:val="0"/>
          <w:numId w:val="3"/>
        </w:numPr>
        <w:autoSpaceDE w:val="0"/>
        <w:autoSpaceDN w:val="0"/>
        <w:spacing w:after="0"/>
        <w:rPr>
          <w:rFonts w:ascii="Arial" w:eastAsia="Times New Roman" w:hAnsi="Arial" w:cs="Arial"/>
          <w:sz w:val="24"/>
          <w:szCs w:val="24"/>
        </w:rPr>
      </w:pPr>
      <w:r>
        <w:rPr>
          <w:rFonts w:ascii="Arial" w:eastAsia="Times New Roman" w:hAnsi="Arial" w:cs="Arial"/>
          <w:sz w:val="24"/>
          <w:szCs w:val="24"/>
        </w:rPr>
        <w:t>Use separate lines for different items of expenditure – for example hand sanitizer (which would be consumables – decontamination) and gloves (which would be consumables – PPE)</w:t>
      </w:r>
    </w:p>
    <w:p w:rsidR="00B45FF0" w:rsidRDefault="00B45FF0" w:rsidP="00B45FF0">
      <w:pPr>
        <w:numPr>
          <w:ilvl w:val="0"/>
          <w:numId w:val="3"/>
        </w:numPr>
        <w:autoSpaceDE w:val="0"/>
        <w:autoSpaceDN w:val="0"/>
        <w:spacing w:after="0"/>
        <w:rPr>
          <w:rFonts w:ascii="Arial" w:eastAsia="Times New Roman" w:hAnsi="Arial" w:cs="Arial"/>
          <w:sz w:val="24"/>
          <w:szCs w:val="24"/>
        </w:rPr>
      </w:pPr>
      <w:r>
        <w:rPr>
          <w:rFonts w:ascii="Arial" w:eastAsia="Times New Roman" w:hAnsi="Arial" w:cs="Arial"/>
          <w:sz w:val="24"/>
          <w:szCs w:val="24"/>
        </w:rPr>
        <w:t xml:space="preserve">Please complete the date covered field </w:t>
      </w:r>
    </w:p>
    <w:p w:rsidR="00B45FF0" w:rsidRPr="00B45FF0" w:rsidRDefault="00B45FF0" w:rsidP="00B45FF0">
      <w:pPr>
        <w:rPr>
          <w:rFonts w:ascii="Arial" w:hAnsi="Arial" w:cs="Arial"/>
          <w:b/>
          <w:bCs/>
          <w:sz w:val="12"/>
          <w:szCs w:val="12"/>
        </w:rPr>
      </w:pPr>
    </w:p>
    <w:p w:rsidR="00B45FF0" w:rsidRDefault="00B45FF0" w:rsidP="00B45FF0">
      <w:pPr>
        <w:autoSpaceDE w:val="0"/>
        <w:autoSpaceDN w:val="0"/>
        <w:rPr>
          <w:rFonts w:ascii="Arial" w:hAnsi="Arial" w:cs="Arial"/>
          <w:b/>
          <w:bCs/>
          <w:color w:val="FF0000"/>
          <w:sz w:val="24"/>
          <w:szCs w:val="24"/>
        </w:rPr>
      </w:pPr>
      <w:r>
        <w:rPr>
          <w:rFonts w:ascii="Arial" w:hAnsi="Arial" w:cs="Arial"/>
          <w:b/>
          <w:bCs/>
          <w:color w:val="FF0000"/>
          <w:sz w:val="24"/>
          <w:szCs w:val="24"/>
        </w:rPr>
        <w:t>Bulk buying</w:t>
      </w:r>
    </w:p>
    <w:p w:rsidR="00B45FF0" w:rsidRDefault="00B45FF0" w:rsidP="00B45FF0">
      <w:pPr>
        <w:rPr>
          <w:rFonts w:ascii="Arial" w:hAnsi="Arial" w:cs="Arial"/>
          <w:sz w:val="24"/>
          <w:szCs w:val="24"/>
        </w:rPr>
      </w:pPr>
      <w:r>
        <w:rPr>
          <w:rFonts w:ascii="Arial" w:hAnsi="Arial" w:cs="Arial"/>
          <w:sz w:val="24"/>
          <w:szCs w:val="24"/>
        </w:rPr>
        <w:t>We have been asked if practices and PCNs can purchase on behalf of other practices in order to achieve bulk buying benefits.  This is acceptable however we ask that you let Caroline Goldsmith know if you plan to do this and mark it clearly on your return.</w:t>
      </w:r>
    </w:p>
    <w:p w:rsidR="00B45FF0" w:rsidRDefault="00B45FF0" w:rsidP="00B45FF0">
      <w:pPr>
        <w:rPr>
          <w:rFonts w:ascii="Arial" w:hAnsi="Arial" w:cs="Arial"/>
          <w:b/>
          <w:bCs/>
          <w:sz w:val="12"/>
          <w:szCs w:val="12"/>
        </w:rPr>
      </w:pPr>
    </w:p>
    <w:p w:rsidR="00B45FF0" w:rsidRDefault="00B45FF0" w:rsidP="00B45FF0">
      <w:pPr>
        <w:rPr>
          <w:rFonts w:ascii="Arial" w:hAnsi="Arial" w:cs="Arial"/>
          <w:b/>
          <w:bCs/>
          <w:color w:val="FF0000"/>
          <w:sz w:val="24"/>
          <w:szCs w:val="24"/>
        </w:rPr>
      </w:pPr>
      <w:r>
        <w:rPr>
          <w:rFonts w:ascii="Arial" w:hAnsi="Arial" w:cs="Arial"/>
          <w:b/>
          <w:bCs/>
          <w:color w:val="FF0000"/>
          <w:sz w:val="24"/>
          <w:szCs w:val="24"/>
        </w:rPr>
        <w:t>Bank holiday costs</w:t>
      </w:r>
    </w:p>
    <w:p w:rsidR="00B45FF0" w:rsidRDefault="00B45FF0" w:rsidP="00B45FF0">
      <w:pPr>
        <w:rPr>
          <w:rFonts w:ascii="Arial" w:hAnsi="Arial" w:cs="Arial"/>
          <w:sz w:val="24"/>
          <w:szCs w:val="24"/>
        </w:rPr>
      </w:pPr>
      <w:r>
        <w:rPr>
          <w:rFonts w:ascii="Arial" w:hAnsi="Arial" w:cs="Arial"/>
          <w:sz w:val="24"/>
          <w:szCs w:val="24"/>
        </w:rPr>
        <w:t xml:space="preserve">Thank you to everyone who has submitted their separate bank holiday costs return, attached here “Practice Easter Claim Form”.  We are still awaiting a few claims – please can you ensure that they are submitted as soon as possible.  These returns </w:t>
      </w:r>
      <w:r>
        <w:rPr>
          <w:rFonts w:ascii="Arial" w:hAnsi="Arial" w:cs="Arial"/>
          <w:sz w:val="24"/>
          <w:szCs w:val="24"/>
        </w:rPr>
        <w:lastRenderedPageBreak/>
        <w:t>will be reviewed and once approved you will be asked to invoice for your reimbursement.</w:t>
      </w:r>
    </w:p>
    <w:p w:rsidR="00B45FF0" w:rsidRDefault="00B45FF0" w:rsidP="00B45FF0">
      <w:pPr>
        <w:rPr>
          <w:rFonts w:ascii="Arial" w:hAnsi="Arial" w:cs="Arial"/>
          <w:sz w:val="12"/>
          <w:szCs w:val="12"/>
        </w:rPr>
      </w:pPr>
    </w:p>
    <w:p w:rsidR="00B45FF0" w:rsidRDefault="00B45FF0" w:rsidP="00B45FF0">
      <w:pPr>
        <w:rPr>
          <w:rFonts w:ascii="Arial" w:hAnsi="Arial" w:cs="Arial"/>
          <w:b/>
          <w:bCs/>
          <w:sz w:val="24"/>
          <w:szCs w:val="24"/>
        </w:rPr>
      </w:pPr>
      <w:r>
        <w:rPr>
          <w:rFonts w:ascii="Arial" w:hAnsi="Arial" w:cs="Arial"/>
          <w:b/>
          <w:bCs/>
          <w:color w:val="FF0000"/>
          <w:sz w:val="24"/>
          <w:szCs w:val="24"/>
        </w:rPr>
        <w:t>Invoicing for covid-19 costs</w:t>
      </w:r>
    </w:p>
    <w:p w:rsidR="00B45FF0" w:rsidRDefault="00B45FF0" w:rsidP="00B45FF0">
      <w:pPr>
        <w:rPr>
          <w:rFonts w:ascii="Arial" w:hAnsi="Arial" w:cs="Arial"/>
          <w:sz w:val="24"/>
          <w:szCs w:val="24"/>
        </w:rPr>
      </w:pPr>
      <w:r>
        <w:rPr>
          <w:rFonts w:ascii="Arial" w:hAnsi="Arial" w:cs="Arial"/>
          <w:sz w:val="24"/>
          <w:szCs w:val="24"/>
        </w:rPr>
        <w:t>We would kindly ask that reimbursements for revenue, capital and bank holiday costs are invoiced separately so that we can maintain a clear audit trail.</w:t>
      </w:r>
    </w:p>
    <w:p w:rsidR="00B45FF0" w:rsidRDefault="00B45FF0" w:rsidP="00B45FF0">
      <w:pPr>
        <w:rPr>
          <w:rFonts w:ascii="Arial" w:hAnsi="Arial" w:cs="Arial"/>
          <w:sz w:val="12"/>
          <w:szCs w:val="12"/>
        </w:rPr>
      </w:pPr>
    </w:p>
    <w:p w:rsidR="00B45FF0" w:rsidRDefault="00B45FF0" w:rsidP="00B45FF0">
      <w:pPr>
        <w:rPr>
          <w:rFonts w:ascii="Arial" w:hAnsi="Arial" w:cs="Arial"/>
          <w:sz w:val="24"/>
          <w:szCs w:val="24"/>
        </w:rPr>
      </w:pPr>
      <w:r>
        <w:rPr>
          <w:rFonts w:ascii="Arial" w:hAnsi="Arial" w:cs="Arial"/>
          <w:sz w:val="24"/>
          <w:szCs w:val="24"/>
        </w:rPr>
        <w:t>Please can you ensure that invoices are clearly marked ‘</w:t>
      </w:r>
      <w:proofErr w:type="spellStart"/>
      <w:r>
        <w:rPr>
          <w:rFonts w:ascii="Arial" w:hAnsi="Arial" w:cs="Arial"/>
          <w:sz w:val="24"/>
          <w:szCs w:val="24"/>
        </w:rPr>
        <w:t>covid</w:t>
      </w:r>
      <w:proofErr w:type="spellEnd"/>
      <w:r>
        <w:rPr>
          <w:rFonts w:ascii="Arial" w:hAnsi="Arial" w:cs="Arial"/>
          <w:sz w:val="24"/>
          <w:szCs w:val="24"/>
        </w:rPr>
        <w:t xml:space="preserve"> costs – revenue’, ‘</w:t>
      </w:r>
      <w:proofErr w:type="spellStart"/>
      <w:r>
        <w:rPr>
          <w:rFonts w:ascii="Arial" w:hAnsi="Arial" w:cs="Arial"/>
          <w:sz w:val="24"/>
          <w:szCs w:val="24"/>
        </w:rPr>
        <w:t>covid</w:t>
      </w:r>
      <w:proofErr w:type="spellEnd"/>
      <w:r>
        <w:rPr>
          <w:rFonts w:ascii="Arial" w:hAnsi="Arial" w:cs="Arial"/>
          <w:sz w:val="24"/>
          <w:szCs w:val="24"/>
        </w:rPr>
        <w:t xml:space="preserve"> costs – capital’ or ‘</w:t>
      </w:r>
      <w:proofErr w:type="spellStart"/>
      <w:r>
        <w:rPr>
          <w:rFonts w:ascii="Arial" w:hAnsi="Arial" w:cs="Arial"/>
          <w:sz w:val="24"/>
          <w:szCs w:val="24"/>
        </w:rPr>
        <w:t>covid</w:t>
      </w:r>
      <w:proofErr w:type="spellEnd"/>
      <w:r>
        <w:rPr>
          <w:rFonts w:ascii="Arial" w:hAnsi="Arial" w:cs="Arial"/>
          <w:sz w:val="24"/>
          <w:szCs w:val="24"/>
        </w:rPr>
        <w:t xml:space="preserve"> costs - bank holiday’ and are addressed as follows:</w:t>
      </w:r>
    </w:p>
    <w:p w:rsidR="00B45FF0" w:rsidRDefault="00B45FF0" w:rsidP="00B45FF0">
      <w:pPr>
        <w:rPr>
          <w:rFonts w:ascii="Arial" w:hAnsi="Arial" w:cs="Arial"/>
          <w:sz w:val="12"/>
          <w:szCs w:val="12"/>
        </w:rPr>
      </w:pPr>
    </w:p>
    <w:p w:rsidR="00B45FF0" w:rsidRDefault="00B45FF0" w:rsidP="00B45FF0">
      <w:pPr>
        <w:rPr>
          <w:rFonts w:ascii="Arial" w:hAnsi="Arial" w:cs="Arial"/>
          <w:sz w:val="24"/>
          <w:szCs w:val="24"/>
        </w:rPr>
      </w:pPr>
      <w:r>
        <w:rPr>
          <w:rFonts w:ascii="Arial" w:hAnsi="Arial" w:cs="Arial"/>
          <w:sz w:val="24"/>
          <w:szCs w:val="24"/>
        </w:rPr>
        <w:t>XXCGOLDSMITH</w:t>
      </w:r>
    </w:p>
    <w:p w:rsidR="00B45FF0" w:rsidRDefault="00B45FF0" w:rsidP="00B45FF0">
      <w:pPr>
        <w:autoSpaceDE w:val="0"/>
        <w:autoSpaceDN w:val="0"/>
        <w:rPr>
          <w:rFonts w:ascii="Arial" w:hAnsi="Arial" w:cs="Arial"/>
          <w:sz w:val="24"/>
          <w:szCs w:val="24"/>
        </w:rPr>
      </w:pPr>
      <w:r>
        <w:rPr>
          <w:rFonts w:ascii="Arial" w:hAnsi="Arial" w:cs="Arial"/>
          <w:sz w:val="24"/>
          <w:szCs w:val="24"/>
        </w:rPr>
        <w:t>NHS Vale of York CCG</w:t>
      </w:r>
    </w:p>
    <w:p w:rsidR="00B45FF0" w:rsidRDefault="00B45FF0" w:rsidP="00B45FF0">
      <w:pPr>
        <w:autoSpaceDE w:val="0"/>
        <w:autoSpaceDN w:val="0"/>
        <w:rPr>
          <w:rFonts w:ascii="Arial" w:hAnsi="Arial" w:cs="Arial"/>
          <w:sz w:val="24"/>
          <w:szCs w:val="24"/>
        </w:rPr>
      </w:pPr>
      <w:r>
        <w:rPr>
          <w:rFonts w:ascii="Arial" w:hAnsi="Arial" w:cs="Arial"/>
          <w:sz w:val="24"/>
          <w:szCs w:val="24"/>
        </w:rPr>
        <w:t>03Q Payables L265</w:t>
      </w:r>
    </w:p>
    <w:p w:rsidR="00B45FF0" w:rsidRDefault="00B45FF0" w:rsidP="00B45FF0">
      <w:pPr>
        <w:autoSpaceDE w:val="0"/>
        <w:autoSpaceDN w:val="0"/>
        <w:rPr>
          <w:rFonts w:ascii="Arial" w:hAnsi="Arial" w:cs="Arial"/>
          <w:sz w:val="24"/>
          <w:szCs w:val="24"/>
        </w:rPr>
      </w:pPr>
      <w:r>
        <w:rPr>
          <w:rFonts w:ascii="Arial" w:hAnsi="Arial" w:cs="Arial"/>
          <w:sz w:val="24"/>
          <w:szCs w:val="24"/>
        </w:rPr>
        <w:t>Phoenix House</w:t>
      </w:r>
    </w:p>
    <w:p w:rsidR="00B45FF0" w:rsidRDefault="00B45FF0" w:rsidP="00B45FF0">
      <w:pPr>
        <w:autoSpaceDE w:val="0"/>
        <w:autoSpaceDN w:val="0"/>
        <w:rPr>
          <w:rFonts w:ascii="Arial" w:hAnsi="Arial" w:cs="Arial"/>
          <w:sz w:val="24"/>
          <w:szCs w:val="24"/>
        </w:rPr>
      </w:pPr>
      <w:proofErr w:type="spellStart"/>
      <w:r>
        <w:rPr>
          <w:rFonts w:ascii="Arial" w:hAnsi="Arial" w:cs="Arial"/>
          <w:sz w:val="24"/>
          <w:szCs w:val="24"/>
        </w:rPr>
        <w:t>Topcliffe</w:t>
      </w:r>
      <w:proofErr w:type="spellEnd"/>
      <w:r>
        <w:rPr>
          <w:rFonts w:ascii="Arial" w:hAnsi="Arial" w:cs="Arial"/>
          <w:sz w:val="24"/>
          <w:szCs w:val="24"/>
        </w:rPr>
        <w:t xml:space="preserve"> Lane</w:t>
      </w:r>
    </w:p>
    <w:p w:rsidR="00B45FF0" w:rsidRDefault="00B45FF0" w:rsidP="00B45FF0">
      <w:pPr>
        <w:autoSpaceDE w:val="0"/>
        <w:autoSpaceDN w:val="0"/>
        <w:rPr>
          <w:rFonts w:ascii="Arial" w:hAnsi="Arial" w:cs="Arial"/>
          <w:sz w:val="24"/>
          <w:szCs w:val="24"/>
        </w:rPr>
      </w:pPr>
      <w:r>
        <w:rPr>
          <w:rFonts w:ascii="Arial" w:hAnsi="Arial" w:cs="Arial"/>
          <w:sz w:val="24"/>
          <w:szCs w:val="24"/>
        </w:rPr>
        <w:t xml:space="preserve">Wakefield </w:t>
      </w:r>
    </w:p>
    <w:p w:rsidR="00B45FF0" w:rsidRDefault="00B45FF0" w:rsidP="00B45FF0">
      <w:pPr>
        <w:autoSpaceDE w:val="0"/>
        <w:autoSpaceDN w:val="0"/>
        <w:rPr>
          <w:rFonts w:ascii="Arial" w:hAnsi="Arial" w:cs="Arial"/>
          <w:sz w:val="24"/>
          <w:szCs w:val="24"/>
        </w:rPr>
      </w:pPr>
      <w:r>
        <w:rPr>
          <w:rFonts w:ascii="Arial" w:hAnsi="Arial" w:cs="Arial"/>
          <w:sz w:val="24"/>
          <w:szCs w:val="24"/>
        </w:rPr>
        <w:t>WF3 1WE</w:t>
      </w:r>
    </w:p>
    <w:p w:rsidR="00B45FF0" w:rsidRDefault="00B45FF0" w:rsidP="00B45FF0">
      <w:pPr>
        <w:autoSpaceDE w:val="0"/>
        <w:autoSpaceDN w:val="0"/>
        <w:rPr>
          <w:rFonts w:ascii="Arial" w:hAnsi="Arial" w:cs="Arial"/>
          <w:color w:val="1F497D"/>
          <w:sz w:val="12"/>
          <w:szCs w:val="12"/>
        </w:rPr>
      </w:pPr>
    </w:p>
    <w:p w:rsidR="00B45FF0" w:rsidRDefault="00B45FF0" w:rsidP="00B45FF0">
      <w:pPr>
        <w:autoSpaceDE w:val="0"/>
        <w:autoSpaceDN w:val="0"/>
        <w:rPr>
          <w:rFonts w:ascii="Arial" w:hAnsi="Arial" w:cs="Arial"/>
          <w:sz w:val="24"/>
          <w:szCs w:val="24"/>
        </w:rPr>
      </w:pPr>
      <w:r>
        <w:rPr>
          <w:rFonts w:ascii="Arial" w:hAnsi="Arial" w:cs="Arial"/>
          <w:sz w:val="24"/>
          <w:szCs w:val="24"/>
        </w:rPr>
        <w:t xml:space="preserve">Please ensure that a copy is sent in the post or uploaded via </w:t>
      </w:r>
      <w:proofErr w:type="spellStart"/>
      <w:r>
        <w:rPr>
          <w:rFonts w:ascii="Arial" w:hAnsi="Arial" w:cs="Arial"/>
          <w:sz w:val="24"/>
          <w:szCs w:val="24"/>
        </w:rPr>
        <w:t>Tradeshift</w:t>
      </w:r>
      <w:proofErr w:type="spellEnd"/>
      <w:r>
        <w:rPr>
          <w:rFonts w:ascii="Arial" w:hAnsi="Arial" w:cs="Arial"/>
          <w:sz w:val="24"/>
          <w:szCs w:val="24"/>
        </w:rPr>
        <w:t>.</w:t>
      </w:r>
    </w:p>
    <w:p w:rsidR="007E000D" w:rsidRDefault="00B45FF0"/>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3468"/>
    <w:multiLevelType w:val="hybridMultilevel"/>
    <w:tmpl w:val="84C615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3A320EF"/>
    <w:multiLevelType w:val="multilevel"/>
    <w:tmpl w:val="6F6CF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1EA6F6E"/>
    <w:multiLevelType w:val="hybridMultilevel"/>
    <w:tmpl w:val="3B4078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F0"/>
    <w:rsid w:val="00196207"/>
    <w:rsid w:val="008422C7"/>
    <w:rsid w:val="00B4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45FF0"/>
    <w:rPr>
      <w:color w:val="0000FF"/>
      <w:u w:val="single"/>
    </w:rPr>
  </w:style>
  <w:style w:type="paragraph" w:styleId="ListParagraph">
    <w:name w:val="List Paragraph"/>
    <w:basedOn w:val="Normal"/>
    <w:uiPriority w:val="34"/>
    <w:qFormat/>
    <w:rsid w:val="00B45FF0"/>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45FF0"/>
    <w:rPr>
      <w:color w:val="0000FF"/>
      <w:u w:val="single"/>
    </w:rPr>
  </w:style>
  <w:style w:type="paragraph" w:styleId="ListParagraph">
    <w:name w:val="List Paragraph"/>
    <w:basedOn w:val="Normal"/>
    <w:uiPriority w:val="34"/>
    <w:qFormat/>
    <w:rsid w:val="00B45FF0"/>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seecmsfile/?id=3632&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2020-04-29T11:34:00Z</dcterms:created>
  <dcterms:modified xsi:type="dcterms:W3CDTF">2020-04-29T11:35:00Z</dcterms:modified>
</cp:coreProperties>
</file>