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3F1" w:rsidRDefault="003503F1">
      <w:pPr>
        <w:rPr>
          <w:b/>
        </w:rPr>
      </w:pPr>
      <w:r>
        <w:rPr>
          <w:rFonts w:ascii="Arial" w:hAnsi="Arial" w:cs="Arial"/>
          <w:noProof/>
          <w:color w:val="FFFFFF"/>
          <w:sz w:val="20"/>
          <w:szCs w:val="20"/>
          <w:lang w:eastAsia="en-GB"/>
        </w:rPr>
        <w:drawing>
          <wp:anchor distT="0" distB="0" distL="114300" distR="114300" simplePos="0" relativeHeight="251658240" behindDoc="1" locked="0" layoutInCell="1" allowOverlap="1">
            <wp:simplePos x="0" y="0"/>
            <wp:positionH relativeFrom="column">
              <wp:posOffset>1003300</wp:posOffset>
            </wp:positionH>
            <wp:positionV relativeFrom="paragraph">
              <wp:posOffset>-527050</wp:posOffset>
            </wp:positionV>
            <wp:extent cx="3806864" cy="1200150"/>
            <wp:effectExtent l="0" t="0" r="3175"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30" cy="1200738"/>
                    </a:xfrm>
                    <a:prstGeom prst="rect">
                      <a:avLst/>
                    </a:prstGeom>
                    <a:noFill/>
                    <a:ln>
                      <a:noFill/>
                    </a:ln>
                  </pic:spPr>
                </pic:pic>
              </a:graphicData>
            </a:graphic>
            <wp14:sizeRelH relativeFrom="page">
              <wp14:pctWidth>0</wp14:pctWidth>
            </wp14:sizeRelH>
            <wp14:sizeRelV relativeFrom="page">
              <wp14:pctHeight>0</wp14:pctHeight>
            </wp14:sizeRelV>
          </wp:anchor>
        </w:drawing>
      </w:r>
      <w:r w:rsidR="000E43E9">
        <w:rPr>
          <w:b/>
        </w:rPr>
        <w:t>Safeguarding ….</w:t>
      </w:r>
    </w:p>
    <w:p w:rsidR="003503F1" w:rsidRDefault="003503F1">
      <w:pPr>
        <w:rPr>
          <w:b/>
        </w:rPr>
      </w:pPr>
    </w:p>
    <w:p w:rsidR="003503F1" w:rsidRPr="00E2690D" w:rsidRDefault="00E2690D">
      <w:pPr>
        <w:rPr>
          <w:b/>
        </w:rPr>
      </w:pPr>
      <w:r w:rsidRPr="00E2690D">
        <w:rPr>
          <w:b/>
          <w:sz w:val="24"/>
          <w:szCs w:val="24"/>
        </w:rPr>
        <w:t>These are key messages for Primary Care practitioners</w:t>
      </w:r>
      <w:r>
        <w:rPr>
          <w:b/>
        </w:rPr>
        <w:t xml:space="preserve"> regar</w:t>
      </w:r>
      <w:r w:rsidR="00514A1E">
        <w:rPr>
          <w:b/>
        </w:rPr>
        <w:t>ding children, young people and adults at risk of harm</w:t>
      </w:r>
      <w:r w:rsidR="005249F7">
        <w:rPr>
          <w:b/>
        </w:rPr>
        <w:t xml:space="preserve"> during </w:t>
      </w:r>
      <w:proofErr w:type="spellStart"/>
      <w:r w:rsidR="005249F7">
        <w:rPr>
          <w:b/>
        </w:rPr>
        <w:t>Covid</w:t>
      </w:r>
      <w:proofErr w:type="spellEnd"/>
      <w:r w:rsidR="005249F7">
        <w:rPr>
          <w:b/>
        </w:rPr>
        <w:t xml:space="preserve"> -19 </w:t>
      </w:r>
      <w:r w:rsidR="003D658E">
        <w:rPr>
          <w:b/>
        </w:rPr>
        <w:t xml:space="preserve">(2) </w:t>
      </w:r>
    </w:p>
    <w:tbl>
      <w:tblPr>
        <w:tblStyle w:val="TableGrid"/>
        <w:tblW w:w="0" w:type="auto"/>
        <w:tblLayout w:type="fixed"/>
        <w:tblLook w:val="04A0" w:firstRow="1" w:lastRow="0" w:firstColumn="1" w:lastColumn="0" w:noHBand="0" w:noVBand="1"/>
      </w:tblPr>
      <w:tblGrid>
        <w:gridCol w:w="1526"/>
        <w:gridCol w:w="7716"/>
      </w:tblGrid>
      <w:tr w:rsidR="00167DB8" w:rsidTr="003D658E">
        <w:trPr>
          <w:trHeight w:val="1533"/>
        </w:trPr>
        <w:tc>
          <w:tcPr>
            <w:tcW w:w="1526" w:type="dxa"/>
          </w:tcPr>
          <w:p w:rsidR="003503F1" w:rsidRPr="00324EFF" w:rsidRDefault="00330A7A" w:rsidP="00167DB8">
            <w:pPr>
              <w:rPr>
                <w:b/>
                <w:sz w:val="20"/>
                <w:szCs w:val="20"/>
              </w:rPr>
            </w:pPr>
            <w:r>
              <w:rPr>
                <w:b/>
                <w:sz w:val="20"/>
                <w:szCs w:val="20"/>
              </w:rPr>
              <w:t>1.</w:t>
            </w:r>
          </w:p>
        </w:tc>
        <w:tc>
          <w:tcPr>
            <w:tcW w:w="7716" w:type="dxa"/>
          </w:tcPr>
          <w:p w:rsidR="00A044CB" w:rsidRDefault="00A044CB" w:rsidP="00BC0070">
            <w:pPr>
              <w:rPr>
                <w:color w:val="1F497D"/>
              </w:rPr>
            </w:pPr>
            <w:r>
              <w:rPr>
                <w:color w:val="1F497D"/>
              </w:rPr>
              <w:t xml:space="preserve">Safeguarding has been included as ‘HIGH PRIORITY’  in the RCGP/BMA Workload Prioritisation document which has been updated 10/4/20: </w:t>
            </w:r>
          </w:p>
          <w:p w:rsidR="00A044CB" w:rsidRDefault="004B62E3" w:rsidP="00A044CB">
            <w:pPr>
              <w:rPr>
                <w:color w:val="1F497D"/>
              </w:rPr>
            </w:pPr>
            <w:hyperlink r:id="rId7" w:history="1">
              <w:r w:rsidR="00A044CB">
                <w:rPr>
                  <w:rStyle w:val="Hyperlink"/>
                </w:rPr>
                <w:t>https://www.rcgp.org.uk/-/media/Files/Policy/A-Z-policy/2020/covid19/RCGP-guidance/202003233RCGPGuidanceprioritisationroutineworkduringCovidFINAL.ashx</w:t>
              </w:r>
            </w:hyperlink>
            <w:r w:rsidR="00A044CB">
              <w:rPr>
                <w:color w:val="1F497D"/>
              </w:rPr>
              <w:t xml:space="preserve"> </w:t>
            </w:r>
          </w:p>
          <w:p w:rsidR="003503F1" w:rsidRPr="00324EFF" w:rsidRDefault="003503F1" w:rsidP="00586B0D">
            <w:pPr>
              <w:rPr>
                <w:b/>
                <w:sz w:val="20"/>
                <w:szCs w:val="20"/>
              </w:rPr>
            </w:pPr>
          </w:p>
        </w:tc>
      </w:tr>
      <w:tr w:rsidR="00CC3244" w:rsidRPr="009920A6" w:rsidTr="00330A7A">
        <w:trPr>
          <w:trHeight w:val="1589"/>
        </w:trPr>
        <w:tc>
          <w:tcPr>
            <w:tcW w:w="1526" w:type="dxa"/>
          </w:tcPr>
          <w:p w:rsidR="00CC3244" w:rsidRPr="00CC3244" w:rsidRDefault="00330A7A" w:rsidP="00167DB8">
            <w:pPr>
              <w:rPr>
                <w:b/>
                <w:sz w:val="24"/>
                <w:szCs w:val="24"/>
              </w:rPr>
            </w:pPr>
            <w:r>
              <w:rPr>
                <w:b/>
                <w:sz w:val="24"/>
                <w:szCs w:val="24"/>
              </w:rPr>
              <w:t>2.</w:t>
            </w:r>
          </w:p>
        </w:tc>
        <w:tc>
          <w:tcPr>
            <w:tcW w:w="7716" w:type="dxa"/>
          </w:tcPr>
          <w:p w:rsidR="004854B9" w:rsidRPr="00330A7A" w:rsidRDefault="004854B9" w:rsidP="004854B9">
            <w:pPr>
              <w:rPr>
                <w:rFonts w:cstheme="minorHAnsi"/>
                <w:b/>
              </w:rPr>
            </w:pPr>
            <w:r w:rsidRPr="005249F7">
              <w:rPr>
                <w:rFonts w:cstheme="minorHAnsi"/>
                <w:b/>
              </w:rPr>
              <w:t>The Mental Capacity Act (2005) (MCA) and Deprivation of Liberty Safeguards (</w:t>
            </w:r>
            <w:proofErr w:type="spellStart"/>
            <w:r w:rsidRPr="005249F7">
              <w:rPr>
                <w:rFonts w:cstheme="minorHAnsi"/>
                <w:b/>
              </w:rPr>
              <w:t>DoLS</w:t>
            </w:r>
            <w:proofErr w:type="spellEnd"/>
            <w:r w:rsidRPr="005249F7">
              <w:rPr>
                <w:rFonts w:cstheme="minorHAnsi"/>
                <w:b/>
              </w:rPr>
              <w:t xml:space="preserve">) During the </w:t>
            </w:r>
            <w:r w:rsidR="00130141">
              <w:rPr>
                <w:rFonts w:cstheme="minorHAnsi"/>
                <w:b/>
              </w:rPr>
              <w:t>Coronavirus (COVID-19) Pandemic</w:t>
            </w:r>
            <w:r w:rsidR="00F54605">
              <w:rPr>
                <w:rFonts w:cstheme="minorHAnsi"/>
                <w:b/>
              </w:rPr>
              <w:t xml:space="preserve"> </w:t>
            </w:r>
            <w:r w:rsidR="00F54605" w:rsidRPr="00F54605">
              <w:rPr>
                <w:rFonts w:cstheme="minorHAnsi"/>
              </w:rPr>
              <w:t xml:space="preserve">is available </w:t>
            </w:r>
            <w:r w:rsidR="00F54605">
              <w:rPr>
                <w:rFonts w:cstheme="minorHAnsi"/>
              </w:rPr>
              <w:t xml:space="preserve">at: </w:t>
            </w:r>
            <w:hyperlink r:id="rId8" w:history="1">
              <w:r w:rsidRPr="006E6641">
                <w:rPr>
                  <w:rStyle w:val="Hyperlink"/>
                  <w:rFonts w:ascii="Arial" w:hAnsi="Arial" w:cs="Arial"/>
                  <w:sz w:val="24"/>
                  <w:szCs w:val="24"/>
                </w:rPr>
                <w:t>https://assets.publishing.service.gov.uk/government/uploads/system/uploads/attachment_data/file/878910/Emergency_MCA_DoLS_Guidance_COVID19.pdf</w:t>
              </w:r>
            </w:hyperlink>
            <w:r>
              <w:rPr>
                <w:rFonts w:ascii="Arial" w:hAnsi="Arial" w:cs="Arial"/>
                <w:sz w:val="24"/>
                <w:szCs w:val="24"/>
              </w:rPr>
              <w:t xml:space="preserve"> </w:t>
            </w:r>
            <w:r w:rsidRPr="00607309">
              <w:rPr>
                <w:rFonts w:ascii="Arial" w:hAnsi="Arial" w:cs="Arial"/>
                <w:sz w:val="24"/>
                <w:szCs w:val="24"/>
              </w:rPr>
              <w:t xml:space="preserve"> </w:t>
            </w:r>
          </w:p>
          <w:p w:rsidR="004854B9" w:rsidRPr="00607309" w:rsidRDefault="004854B9" w:rsidP="004854B9">
            <w:pPr>
              <w:rPr>
                <w:rFonts w:ascii="Arial" w:hAnsi="Arial" w:cs="Arial"/>
                <w:sz w:val="24"/>
                <w:szCs w:val="24"/>
              </w:rPr>
            </w:pPr>
          </w:p>
          <w:p w:rsidR="00BD5D1F" w:rsidRPr="002A0A1A" w:rsidRDefault="00BD5D1F" w:rsidP="00CC3244">
            <w:pPr>
              <w:rPr>
                <w:sz w:val="20"/>
                <w:szCs w:val="20"/>
              </w:rPr>
            </w:pPr>
          </w:p>
        </w:tc>
      </w:tr>
      <w:tr w:rsidR="00167DB8" w:rsidTr="00324EFF">
        <w:tc>
          <w:tcPr>
            <w:tcW w:w="1526" w:type="dxa"/>
          </w:tcPr>
          <w:p w:rsidR="003503F1" w:rsidRPr="00324EFF" w:rsidRDefault="00330A7A" w:rsidP="00167DB8">
            <w:pPr>
              <w:rPr>
                <w:b/>
                <w:sz w:val="20"/>
                <w:szCs w:val="20"/>
              </w:rPr>
            </w:pPr>
            <w:r>
              <w:rPr>
                <w:b/>
                <w:sz w:val="20"/>
                <w:szCs w:val="20"/>
              </w:rPr>
              <w:t>3.</w:t>
            </w:r>
          </w:p>
        </w:tc>
        <w:tc>
          <w:tcPr>
            <w:tcW w:w="7716" w:type="dxa"/>
          </w:tcPr>
          <w:p w:rsidR="004854B9" w:rsidRPr="005249F7" w:rsidRDefault="004854B9" w:rsidP="005249F7">
            <w:pPr>
              <w:rPr>
                <w:rFonts w:cstheme="minorHAnsi"/>
                <w:b/>
              </w:rPr>
            </w:pPr>
            <w:r w:rsidRPr="005249F7">
              <w:rPr>
                <w:rFonts w:cstheme="minorHAnsi"/>
                <w:b/>
              </w:rPr>
              <w:t xml:space="preserve">Office of the Public Guardian </w:t>
            </w:r>
          </w:p>
          <w:p w:rsidR="004854B9" w:rsidRPr="005249F7" w:rsidRDefault="004854B9" w:rsidP="004854B9">
            <w:pPr>
              <w:rPr>
                <w:rFonts w:cstheme="minorHAnsi"/>
              </w:rPr>
            </w:pPr>
            <w:proofErr w:type="gramStart"/>
            <w:r w:rsidRPr="005249F7">
              <w:rPr>
                <w:rFonts w:cstheme="minorHAnsi"/>
              </w:rPr>
              <w:t>Office of Public Guardian have</w:t>
            </w:r>
            <w:proofErr w:type="gramEnd"/>
            <w:r w:rsidRPr="005249F7">
              <w:rPr>
                <w:rFonts w:cstheme="minorHAnsi"/>
              </w:rPr>
              <w:t xml:space="preserve"> implemented a new rapid response procedure to help partners in the NHS and local authorities identify those who may lack mental capacity and need support during the coronavirus crisis. It might also help you with decision-making from a clinical/safeguarding perspective</w:t>
            </w:r>
          </w:p>
          <w:p w:rsidR="004854B9" w:rsidRDefault="00F54605" w:rsidP="004854B9">
            <w:pPr>
              <w:rPr>
                <w:rStyle w:val="Hyperlink"/>
                <w:rFonts w:ascii="Arial" w:hAnsi="Arial" w:cs="Arial"/>
                <w:sz w:val="24"/>
                <w:szCs w:val="24"/>
              </w:rPr>
            </w:pPr>
            <w:hyperlink r:id="rId9" w:tgtFrame="_blank" w:tooltip="View https://www.gov.uk/guidance/nhs-staff-searching-our-registers-of-attorneys-and-deputies (opens in a new window)" w:history="1">
              <w:r w:rsidR="004854B9" w:rsidRPr="000075B9">
                <w:rPr>
                  <w:rStyle w:val="Hyperlink"/>
                  <w:rFonts w:ascii="Arial" w:hAnsi="Arial" w:cs="Arial"/>
                  <w:sz w:val="24"/>
                  <w:szCs w:val="24"/>
                </w:rPr>
                <w:t>https://www.gov.uk/guidance/nhs-staff-searching-our-registers-of-attorneys-and-deputies</w:t>
              </w:r>
            </w:hyperlink>
          </w:p>
          <w:p w:rsidR="0026279D" w:rsidRPr="00324EFF" w:rsidRDefault="0026279D" w:rsidP="00F80583">
            <w:pPr>
              <w:rPr>
                <w:b/>
                <w:sz w:val="20"/>
                <w:szCs w:val="20"/>
              </w:rPr>
            </w:pPr>
          </w:p>
        </w:tc>
      </w:tr>
      <w:tr w:rsidR="00167DB8" w:rsidTr="00330A7A">
        <w:trPr>
          <w:trHeight w:val="1651"/>
        </w:trPr>
        <w:tc>
          <w:tcPr>
            <w:tcW w:w="1526" w:type="dxa"/>
          </w:tcPr>
          <w:p w:rsidR="003503F1" w:rsidRPr="00324EFF" w:rsidRDefault="00330A7A" w:rsidP="00167DB8">
            <w:pPr>
              <w:rPr>
                <w:b/>
                <w:sz w:val="20"/>
                <w:szCs w:val="20"/>
              </w:rPr>
            </w:pPr>
            <w:r>
              <w:rPr>
                <w:b/>
                <w:sz w:val="20"/>
                <w:szCs w:val="20"/>
              </w:rPr>
              <w:t>4.</w:t>
            </w:r>
          </w:p>
        </w:tc>
        <w:tc>
          <w:tcPr>
            <w:tcW w:w="7716" w:type="dxa"/>
          </w:tcPr>
          <w:p w:rsidR="00D93FC8" w:rsidRPr="005249F7" w:rsidRDefault="00D93FC8" w:rsidP="005249F7">
            <w:pPr>
              <w:jc w:val="both"/>
              <w:rPr>
                <w:rFonts w:cstheme="minorHAnsi"/>
                <w:b/>
              </w:rPr>
            </w:pPr>
            <w:r w:rsidRPr="005249F7">
              <w:rPr>
                <w:rFonts w:cstheme="minorHAnsi"/>
                <w:b/>
              </w:rPr>
              <w:t xml:space="preserve">North Yorkshire Safeguarding Adults Board </w:t>
            </w:r>
          </w:p>
          <w:p w:rsidR="00D93FC8" w:rsidRPr="005249F7" w:rsidRDefault="00D93FC8" w:rsidP="00D93FC8">
            <w:pPr>
              <w:jc w:val="both"/>
              <w:rPr>
                <w:rFonts w:ascii="Calibri" w:hAnsi="Calibri" w:cs="Calibri"/>
              </w:rPr>
            </w:pPr>
            <w:r w:rsidRPr="005249F7">
              <w:rPr>
                <w:rFonts w:ascii="Calibri" w:hAnsi="Calibri" w:cs="Calibri"/>
              </w:rPr>
              <w:t xml:space="preserve">NY SAB has a dedicated COVID-19 page on the website. Useful links to partner information can be found there along with the second edition of the quarterly newsletter. </w:t>
            </w:r>
          </w:p>
          <w:p w:rsidR="00CC3244" w:rsidRPr="007B6783" w:rsidRDefault="00F54605" w:rsidP="00D93FC8">
            <w:pPr>
              <w:jc w:val="both"/>
              <w:rPr>
                <w:b/>
                <w:sz w:val="24"/>
                <w:szCs w:val="24"/>
                <w:u w:val="single"/>
              </w:rPr>
            </w:pPr>
            <w:hyperlink r:id="rId10" w:history="1">
              <w:r w:rsidR="00D93FC8" w:rsidRPr="002F66CC">
                <w:rPr>
                  <w:rStyle w:val="Hyperlink"/>
                  <w:rFonts w:ascii="Arial" w:hAnsi="Arial" w:cs="Arial"/>
                </w:rPr>
                <w:t>https://safeguardingadults.co.uk/working-with-adults/nysab-newsletter/</w:t>
              </w:r>
            </w:hyperlink>
          </w:p>
        </w:tc>
      </w:tr>
      <w:tr w:rsidR="00167DB8" w:rsidTr="00330A7A">
        <w:trPr>
          <w:trHeight w:val="3725"/>
        </w:trPr>
        <w:tc>
          <w:tcPr>
            <w:tcW w:w="1526" w:type="dxa"/>
          </w:tcPr>
          <w:p w:rsidR="00167DB8" w:rsidRDefault="00330A7A">
            <w:pPr>
              <w:rPr>
                <w:b/>
                <w:sz w:val="20"/>
                <w:szCs w:val="20"/>
              </w:rPr>
            </w:pPr>
            <w:r>
              <w:rPr>
                <w:b/>
                <w:sz w:val="20"/>
                <w:szCs w:val="20"/>
              </w:rPr>
              <w:t>5.</w:t>
            </w: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Default="00330A7A">
            <w:pPr>
              <w:rPr>
                <w:b/>
                <w:sz w:val="20"/>
                <w:szCs w:val="20"/>
              </w:rPr>
            </w:pPr>
          </w:p>
          <w:p w:rsidR="00330A7A" w:rsidRPr="00324EFF" w:rsidRDefault="00330A7A">
            <w:pPr>
              <w:rPr>
                <w:b/>
                <w:sz w:val="20"/>
                <w:szCs w:val="20"/>
              </w:rPr>
            </w:pPr>
            <w:r>
              <w:rPr>
                <w:b/>
                <w:sz w:val="20"/>
                <w:szCs w:val="20"/>
              </w:rPr>
              <w:lastRenderedPageBreak/>
              <w:t>6.</w:t>
            </w:r>
          </w:p>
        </w:tc>
        <w:tc>
          <w:tcPr>
            <w:tcW w:w="7716" w:type="dxa"/>
          </w:tcPr>
          <w:p w:rsidR="00D93FC8" w:rsidRPr="005249F7" w:rsidRDefault="00D93FC8" w:rsidP="005249F7">
            <w:pPr>
              <w:rPr>
                <w:b/>
              </w:rPr>
            </w:pPr>
            <w:r w:rsidRPr="005249F7">
              <w:rPr>
                <w:b/>
              </w:rPr>
              <w:lastRenderedPageBreak/>
              <w:t>Substance Misuse Services</w:t>
            </w:r>
            <w:r w:rsidRPr="005249F7">
              <w:rPr>
                <w:b/>
              </w:rPr>
              <w:tab/>
            </w:r>
            <w:r w:rsidRPr="005249F7">
              <w:rPr>
                <w:b/>
              </w:rPr>
              <w:tab/>
            </w:r>
            <w:r w:rsidRPr="005249F7">
              <w:rPr>
                <w:b/>
              </w:rPr>
              <w:tab/>
            </w:r>
            <w:r w:rsidRPr="005249F7">
              <w:rPr>
                <w:b/>
              </w:rPr>
              <w:tab/>
            </w:r>
            <w:r w:rsidRPr="005249F7">
              <w:rPr>
                <w:b/>
              </w:rPr>
              <w:tab/>
            </w:r>
            <w:r w:rsidRPr="005249F7">
              <w:rPr>
                <w:b/>
              </w:rPr>
              <w:tab/>
              <w:t xml:space="preserve">                               </w:t>
            </w:r>
            <w:r>
              <w:t xml:space="preserve">    There have been some key changes to the way in which methadone prescriptions are being dispensed across North Yorkshire and York such that, following risk management of cases, most prescriptions are being dispensed on a weekly rather than daily basis. These changes limit face to face contact to protect both staff and service users, many of whom may have a number of health needs. Safety issues are being addressed where it is known that there are children in the family.</w:t>
            </w:r>
            <w:r w:rsidR="005249F7">
              <w:t xml:space="preserve"> </w:t>
            </w:r>
          </w:p>
          <w:bookmarkStart w:id="0" w:name="_GoBack"/>
          <w:p w:rsidR="005249F7" w:rsidRDefault="00F54605" w:rsidP="005249F7">
            <w:pPr>
              <w:pStyle w:val="ListParagraph"/>
              <w:ind w:left="426"/>
            </w:pPr>
            <w:r>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3pt;height:67pt" o:ole="">
                  <v:imagedata r:id="rId11" o:title=""/>
                </v:shape>
                <o:OLEObject Type="Embed" ProgID="AcroExch.Document.DC" ShapeID="_x0000_i1027" DrawAspect="Icon" ObjectID="_1648539342" r:id="rId12"/>
              </w:object>
            </w:r>
            <w:bookmarkEnd w:id="0"/>
          </w:p>
          <w:p w:rsidR="005249F7" w:rsidRPr="005249F7" w:rsidRDefault="005249F7" w:rsidP="005249F7">
            <w:pPr>
              <w:pStyle w:val="ListParagraph"/>
              <w:ind w:left="426"/>
            </w:pPr>
          </w:p>
          <w:p w:rsidR="005249F7" w:rsidRDefault="005249F7" w:rsidP="005249F7">
            <w:pPr>
              <w:rPr>
                <w:b/>
              </w:rPr>
            </w:pPr>
          </w:p>
          <w:p w:rsidR="005249F7" w:rsidRDefault="005249F7" w:rsidP="005249F7">
            <w:pPr>
              <w:rPr>
                <w:b/>
              </w:rPr>
            </w:pPr>
          </w:p>
          <w:p w:rsidR="005249F7" w:rsidRDefault="005249F7" w:rsidP="005249F7">
            <w:pPr>
              <w:rPr>
                <w:b/>
              </w:rPr>
            </w:pPr>
          </w:p>
          <w:p w:rsidR="005249F7" w:rsidRDefault="005249F7" w:rsidP="005249F7">
            <w:pPr>
              <w:rPr>
                <w:b/>
              </w:rPr>
            </w:pPr>
          </w:p>
          <w:p w:rsidR="00330A7A" w:rsidRDefault="00330A7A" w:rsidP="005249F7">
            <w:pPr>
              <w:rPr>
                <w:b/>
              </w:rPr>
            </w:pPr>
          </w:p>
          <w:p w:rsidR="00D93FC8" w:rsidRDefault="00D93FC8" w:rsidP="005249F7">
            <w:r w:rsidRPr="005249F7">
              <w:rPr>
                <w:b/>
              </w:rPr>
              <w:lastRenderedPageBreak/>
              <w:t xml:space="preserve">Update re TEWV Contingency Arrangements                                                                                   </w:t>
            </w:r>
            <w:r>
              <w:t xml:space="preserve">This update details the changed arrangements that TEWV have put in place in relation to all their in-patient and community mental health services.  We are hearing how government restrictions are really impacting on the mental health of children and adults alike, so it’s helpful to understand how our services are responding. We are also expecting some national </w:t>
            </w:r>
            <w:proofErr w:type="spellStart"/>
            <w:r>
              <w:t>comms</w:t>
            </w:r>
            <w:proofErr w:type="spellEnd"/>
            <w:r>
              <w:t xml:space="preserve"> regarding supporting children and young people who are struggling with their mental health.</w:t>
            </w:r>
          </w:p>
          <w:p w:rsidR="00F54605" w:rsidRDefault="00F54605" w:rsidP="005249F7">
            <w:r>
              <w:object w:dxaOrig="1533" w:dyaOrig="990">
                <v:shape id="_x0000_i1026" type="#_x0000_t75" style="width:76.4pt;height:49.45pt" o:ole="">
                  <v:imagedata r:id="rId13" o:title=""/>
                </v:shape>
                <o:OLEObject Type="Embed" ProgID="AcroExch.Document.DC" ShapeID="_x0000_i1026" DrawAspect="Icon" ObjectID="_1648539343" r:id="rId14"/>
              </w:object>
            </w:r>
          </w:p>
          <w:p w:rsidR="003357AA" w:rsidRPr="00F54605" w:rsidRDefault="003357AA" w:rsidP="00F54605">
            <w:pPr>
              <w:pStyle w:val="ListParagraph"/>
              <w:ind w:left="360"/>
            </w:pPr>
          </w:p>
        </w:tc>
      </w:tr>
      <w:tr w:rsidR="00293650" w:rsidTr="00324EFF">
        <w:tc>
          <w:tcPr>
            <w:tcW w:w="1526" w:type="dxa"/>
          </w:tcPr>
          <w:p w:rsidR="00293650" w:rsidRPr="00324EFF" w:rsidRDefault="0048687D">
            <w:pPr>
              <w:rPr>
                <w:b/>
                <w:sz w:val="20"/>
                <w:szCs w:val="20"/>
              </w:rPr>
            </w:pPr>
            <w:r>
              <w:rPr>
                <w:b/>
                <w:sz w:val="20"/>
                <w:szCs w:val="20"/>
              </w:rPr>
              <w:lastRenderedPageBreak/>
              <w:t>7.</w:t>
            </w:r>
          </w:p>
        </w:tc>
        <w:tc>
          <w:tcPr>
            <w:tcW w:w="7716" w:type="dxa"/>
          </w:tcPr>
          <w:p w:rsidR="003D658E" w:rsidRDefault="004B62E3" w:rsidP="003D658E">
            <w:pPr>
              <w:pStyle w:val="NoSpacing"/>
            </w:pPr>
            <w:r>
              <w:t xml:space="preserve">Both </w:t>
            </w:r>
            <w:r w:rsidRPr="007E378C">
              <w:rPr>
                <w:b/>
              </w:rPr>
              <w:t>North Yorkshire Safeguarding Children Partnership</w:t>
            </w:r>
            <w:r w:rsidR="003D658E" w:rsidRPr="007E378C">
              <w:t xml:space="preserve"> </w:t>
            </w:r>
            <w:r w:rsidR="003D658E">
              <w:t xml:space="preserve">(NYSCP) </w:t>
            </w:r>
            <w:r>
              <w:t xml:space="preserve">and </w:t>
            </w:r>
            <w:r w:rsidRPr="007E378C">
              <w:rPr>
                <w:b/>
              </w:rPr>
              <w:t>City of York</w:t>
            </w:r>
            <w:r>
              <w:t xml:space="preserve"> </w:t>
            </w:r>
            <w:r w:rsidRPr="007E378C">
              <w:rPr>
                <w:b/>
              </w:rPr>
              <w:t>Safeguarding Children Partne</w:t>
            </w:r>
            <w:r w:rsidR="003D658E" w:rsidRPr="007E378C">
              <w:rPr>
                <w:b/>
              </w:rPr>
              <w:t>rship</w:t>
            </w:r>
            <w:r w:rsidR="00330A7A">
              <w:t xml:space="preserve"> (CYSCP)</w:t>
            </w:r>
            <w:r w:rsidR="003D658E">
              <w:t xml:space="preserve"> have dedicated </w:t>
            </w:r>
            <w:proofErr w:type="spellStart"/>
            <w:r w:rsidR="003D658E">
              <w:t>Covid</w:t>
            </w:r>
            <w:proofErr w:type="spellEnd"/>
            <w:r w:rsidR="003D658E">
              <w:t xml:space="preserve"> 19</w:t>
            </w:r>
            <w:r>
              <w:t xml:space="preserve"> pages</w:t>
            </w:r>
            <w:r w:rsidR="003D658E">
              <w:t xml:space="preserve"> for anyone needing to seek information and resources in relation to safeguarding children and young people during the pandemic. </w:t>
            </w:r>
          </w:p>
          <w:p w:rsidR="003D658E" w:rsidRPr="003D658E" w:rsidRDefault="003D658E" w:rsidP="003D658E">
            <w:pPr>
              <w:spacing w:before="150" w:after="150" w:line="360" w:lineRule="auto"/>
              <w:rPr>
                <w:rFonts w:cstheme="minorHAnsi"/>
                <w:color w:val="000000"/>
              </w:rPr>
            </w:pPr>
            <w:r w:rsidRPr="0048687D">
              <w:rPr>
                <w:rFonts w:cstheme="minorHAnsi"/>
                <w:b/>
                <w:color w:val="000000"/>
              </w:rPr>
              <w:t xml:space="preserve">NYSCP </w:t>
            </w:r>
            <w:r w:rsidR="004B62E3">
              <w:rPr>
                <w:rFonts w:cstheme="minorHAnsi"/>
                <w:color w:val="000000"/>
              </w:rPr>
              <w:t xml:space="preserve"> </w:t>
            </w:r>
            <w:r w:rsidRPr="0048687D">
              <w:rPr>
                <w:rFonts w:ascii="Helvetica" w:hAnsi="Helvetica" w:cs="Helvetica"/>
                <w:b/>
                <w:bCs/>
                <w:color w:val="4F81BD" w:themeColor="accent1"/>
                <w:sz w:val="21"/>
                <w:szCs w:val="21"/>
              </w:rPr>
              <w:t>https://www.safeguardingchildren.co.uk/coronavirus/</w:t>
            </w:r>
            <w:r w:rsidRPr="0048687D">
              <w:rPr>
                <w:rFonts w:ascii="Helvetica" w:hAnsi="Helvetica" w:cs="Helvetica"/>
                <w:b/>
                <w:bCs/>
                <w:color w:val="4F81BD" w:themeColor="accent1"/>
                <w:sz w:val="21"/>
                <w:szCs w:val="21"/>
              </w:rPr>
              <w:cr/>
            </w:r>
            <w:r>
              <w:rPr>
                <w:b/>
              </w:rPr>
              <w:t>CYSCP</w:t>
            </w:r>
            <w:r w:rsidR="00D93FC8" w:rsidRPr="004B62E3">
              <w:rPr>
                <w:b/>
              </w:rPr>
              <w:t xml:space="preserve">    </w:t>
            </w:r>
            <w:hyperlink r:id="rId15" w:history="1">
              <w:r w:rsidRPr="00EF07C9">
                <w:rPr>
                  <w:rStyle w:val="Hyperlink"/>
                </w:rPr>
                <w:t>https://www.yor-ok.org.uk/Safer%20Children%20York%202014/covid-19.htm</w:t>
              </w:r>
            </w:hyperlink>
            <w:r>
              <w:t xml:space="preserve"> </w:t>
            </w:r>
          </w:p>
          <w:p w:rsidR="003D658E" w:rsidRDefault="00330A7A" w:rsidP="003D658E">
            <w:r>
              <w:rPr>
                <w:b/>
              </w:rPr>
              <w:t xml:space="preserve"> </w:t>
            </w:r>
            <w:r w:rsidR="003D658E" w:rsidRPr="003D658E">
              <w:rPr>
                <w:b/>
              </w:rPr>
              <w:t xml:space="preserve">NY Support for Children and Families                                                                                               </w:t>
            </w:r>
            <w:r w:rsidR="003D658E">
              <w:t>This document is available on the NYSCP website to signpost families to sources of help and support, particularly if a child or parent is unwell with COVID.</w:t>
            </w:r>
          </w:p>
          <w:p w:rsidR="00293650" w:rsidRPr="003D658E" w:rsidRDefault="003D658E" w:rsidP="003D658E">
            <w:pPr>
              <w:pStyle w:val="ListParagraph"/>
            </w:pPr>
            <w:r>
              <w:object w:dxaOrig="1551" w:dyaOrig="1004">
                <v:shape id="_x0000_i1025" type="#_x0000_t75" style="width:77pt;height:50.1pt" o:ole="">
                  <v:imagedata r:id="rId16" o:title=""/>
                </v:shape>
                <o:OLEObject Type="Embed" ProgID="Word.Document.12" ShapeID="_x0000_i1025" DrawAspect="Icon" ObjectID="_1648539344" r:id="rId17">
                  <o:FieldCodes>\s</o:FieldCodes>
                </o:OLEObject>
              </w:object>
            </w:r>
            <w:r>
              <w:rPr>
                <w:b/>
              </w:rPr>
              <w:t xml:space="preserve">  </w:t>
            </w:r>
            <w:r w:rsidR="00D93FC8" w:rsidRPr="004B62E3">
              <w:rPr>
                <w:b/>
              </w:rPr>
              <w:t xml:space="preserve">                                                                                                                          </w:t>
            </w:r>
            <w:r w:rsidR="00D93FC8">
              <w:t xml:space="preserve">                                                                                                          </w:t>
            </w:r>
            <w:r>
              <w:t xml:space="preserve">                       </w:t>
            </w:r>
          </w:p>
        </w:tc>
      </w:tr>
      <w:tr w:rsidR="0045055A" w:rsidTr="00324EFF">
        <w:tc>
          <w:tcPr>
            <w:tcW w:w="1526" w:type="dxa"/>
          </w:tcPr>
          <w:p w:rsidR="0045055A" w:rsidRDefault="0045055A">
            <w:pPr>
              <w:rPr>
                <w:b/>
                <w:sz w:val="20"/>
                <w:szCs w:val="20"/>
              </w:rPr>
            </w:pPr>
            <w:r>
              <w:rPr>
                <w:b/>
                <w:sz w:val="20"/>
                <w:szCs w:val="20"/>
              </w:rPr>
              <w:t>8.</w:t>
            </w:r>
          </w:p>
        </w:tc>
        <w:tc>
          <w:tcPr>
            <w:tcW w:w="7716" w:type="dxa"/>
          </w:tcPr>
          <w:p w:rsidR="0045055A" w:rsidRDefault="0045055A" w:rsidP="003D658E">
            <w:pPr>
              <w:pStyle w:val="NoSpacing"/>
              <w:rPr>
                <w:b/>
              </w:rPr>
            </w:pPr>
            <w:r w:rsidRPr="0045055A">
              <w:rPr>
                <w:b/>
              </w:rPr>
              <w:t xml:space="preserve">Domestic abuse </w:t>
            </w:r>
          </w:p>
          <w:p w:rsidR="0045055A" w:rsidRPr="0045055A" w:rsidRDefault="0045055A" w:rsidP="0045055A">
            <w:pPr>
              <w:pStyle w:val="NoSpacing"/>
            </w:pPr>
            <w:r w:rsidRPr="0045055A">
              <w:t xml:space="preserve">The </w:t>
            </w:r>
            <w:r w:rsidRPr="00367C3B">
              <w:rPr>
                <w:color w:val="000000"/>
                <w:szCs w:val="24"/>
              </w:rPr>
              <w:t>Home Office</w:t>
            </w:r>
            <w:r>
              <w:rPr>
                <w:color w:val="000000"/>
                <w:szCs w:val="24"/>
              </w:rPr>
              <w:t xml:space="preserve"> has</w:t>
            </w:r>
            <w:r w:rsidRPr="00367C3B">
              <w:rPr>
                <w:color w:val="000000"/>
                <w:szCs w:val="24"/>
              </w:rPr>
              <w:t xml:space="preserve"> launched a new national communications campaign that will signpost how to access help for victims of abuse and provide reassurance that police response &amp; support services remain available during the coronavirus pandemic.</w:t>
            </w:r>
            <w:r>
              <w:rPr>
                <w:color w:val="000000"/>
                <w:szCs w:val="24"/>
              </w:rPr>
              <w:t xml:space="preserve">  </w:t>
            </w:r>
            <w:r w:rsidRPr="00367C3B">
              <w:rPr>
                <w:color w:val="000000"/>
                <w:szCs w:val="24"/>
              </w:rPr>
              <w:t xml:space="preserve">The message shared by the Home Office reaffirmed that the coronavirus household isolation instruction does not apply to anyone who needs to leave their home to escape domestic abuse. </w:t>
            </w:r>
            <w:r>
              <w:rPr>
                <w:color w:val="000000"/>
                <w:szCs w:val="24"/>
              </w:rPr>
              <w:t>Government guidance on how to get help is available at:</w:t>
            </w:r>
          </w:p>
          <w:p w:rsidR="0045055A" w:rsidRPr="00367C3B" w:rsidRDefault="0045055A" w:rsidP="0045055A">
            <w:pPr>
              <w:spacing w:after="120" w:line="252" w:lineRule="auto"/>
              <w:contextualSpacing/>
              <w:rPr>
                <w:color w:val="000000"/>
                <w:szCs w:val="24"/>
              </w:rPr>
            </w:pPr>
            <w:hyperlink r:id="rId18" w:history="1">
              <w:r w:rsidRPr="00367404">
                <w:rPr>
                  <w:rStyle w:val="Hyperlink"/>
                  <w:szCs w:val="24"/>
                </w:rPr>
                <w:t>https://www.gov.uk/guidance/domestic-abuse-how-to-get-help</w:t>
              </w:r>
            </w:hyperlink>
            <w:r w:rsidRPr="00367C3B">
              <w:rPr>
                <w:color w:val="000000"/>
                <w:szCs w:val="24"/>
              </w:rPr>
              <w:t xml:space="preserve"> </w:t>
            </w:r>
          </w:p>
          <w:p w:rsidR="0045055A" w:rsidRPr="0045055A" w:rsidRDefault="0045055A" w:rsidP="003D658E">
            <w:pPr>
              <w:pStyle w:val="NoSpacing"/>
              <w:rPr>
                <w:b/>
              </w:rPr>
            </w:pPr>
          </w:p>
        </w:tc>
      </w:tr>
      <w:tr w:rsidR="0045055A" w:rsidTr="00324EFF">
        <w:tc>
          <w:tcPr>
            <w:tcW w:w="1526" w:type="dxa"/>
          </w:tcPr>
          <w:p w:rsidR="0045055A" w:rsidRDefault="0045055A">
            <w:pPr>
              <w:rPr>
                <w:b/>
                <w:sz w:val="20"/>
                <w:szCs w:val="20"/>
              </w:rPr>
            </w:pPr>
            <w:r>
              <w:rPr>
                <w:b/>
                <w:sz w:val="20"/>
                <w:szCs w:val="20"/>
              </w:rPr>
              <w:t>9.</w:t>
            </w:r>
          </w:p>
        </w:tc>
        <w:tc>
          <w:tcPr>
            <w:tcW w:w="7716" w:type="dxa"/>
          </w:tcPr>
          <w:p w:rsidR="0045055A" w:rsidRDefault="0045055A" w:rsidP="0045055A">
            <w:pPr>
              <w:jc w:val="both"/>
            </w:pPr>
            <w:r w:rsidRPr="00881C8A">
              <w:rPr>
                <w:b/>
              </w:rPr>
              <w:t>The Safeguarding Team</w:t>
            </w:r>
            <w:r>
              <w:t xml:space="preserve"> from North Yorkshire and York CCGs want to support primary care colleagues in these challenging times and to that end, we are proposing to extend the offer of telephone advice and support. </w:t>
            </w:r>
          </w:p>
          <w:p w:rsidR="0045055A" w:rsidRDefault="0045055A" w:rsidP="0045055A">
            <w:pPr>
              <w:jc w:val="both"/>
              <w:rPr>
                <w:b/>
              </w:rPr>
            </w:pPr>
            <w:r>
              <w:t xml:space="preserve">All safeguarding adult and children team members will be available as usual during working hours. Additionally, the following staff are able to provide extended access to safeguarding advice and support from </w:t>
            </w:r>
            <w:r>
              <w:rPr>
                <w:b/>
              </w:rPr>
              <w:t>08.00 – 18.30 Monday to Friday:</w:t>
            </w:r>
          </w:p>
          <w:p w:rsidR="0045055A" w:rsidRDefault="0045055A" w:rsidP="0045055A">
            <w:pPr>
              <w:jc w:val="both"/>
              <w:rPr>
                <w:b/>
              </w:rPr>
            </w:pPr>
          </w:p>
          <w:p w:rsidR="0045055A" w:rsidRDefault="0045055A" w:rsidP="0045055A">
            <w:pPr>
              <w:jc w:val="both"/>
              <w:rPr>
                <w:b/>
              </w:rPr>
            </w:pPr>
            <w:r>
              <w:rPr>
                <w:b/>
              </w:rPr>
              <w:t>Janette Griffiths Named Nurse Safeguarding Adults and Children 07909 686821</w:t>
            </w:r>
          </w:p>
          <w:p w:rsidR="0045055A" w:rsidRDefault="0045055A" w:rsidP="0045055A">
            <w:pPr>
              <w:jc w:val="both"/>
              <w:rPr>
                <w:b/>
              </w:rPr>
            </w:pPr>
            <w:r>
              <w:rPr>
                <w:b/>
              </w:rPr>
              <w:t xml:space="preserve">Karen </w:t>
            </w:r>
            <w:proofErr w:type="spellStart"/>
            <w:r>
              <w:rPr>
                <w:b/>
              </w:rPr>
              <w:t>Hedgley</w:t>
            </w:r>
            <w:proofErr w:type="spellEnd"/>
            <w:r>
              <w:rPr>
                <w:b/>
              </w:rPr>
              <w:t xml:space="preserve"> Safeguarding Children 07946 337290</w:t>
            </w:r>
          </w:p>
          <w:p w:rsidR="0045055A" w:rsidRDefault="0045055A" w:rsidP="0045055A">
            <w:pPr>
              <w:jc w:val="both"/>
              <w:rPr>
                <w:b/>
              </w:rPr>
            </w:pPr>
            <w:r>
              <w:rPr>
                <w:b/>
              </w:rPr>
              <w:t>Elaine Wyllie Safeguarding Children 07917  800793</w:t>
            </w:r>
          </w:p>
          <w:p w:rsidR="0045055A" w:rsidRPr="002C36EC" w:rsidRDefault="0045055A" w:rsidP="0045055A">
            <w:pPr>
              <w:rPr>
                <w:sz w:val="20"/>
                <w:szCs w:val="20"/>
              </w:rPr>
            </w:pPr>
            <w:r>
              <w:rPr>
                <w:b/>
              </w:rPr>
              <w:t>Christine Pearson Safeguarding Adults 07872 117125</w:t>
            </w:r>
          </w:p>
          <w:p w:rsidR="0045055A" w:rsidRPr="0045055A" w:rsidRDefault="0045055A" w:rsidP="003D658E">
            <w:pPr>
              <w:pStyle w:val="NoSpacing"/>
              <w:rPr>
                <w:b/>
              </w:rPr>
            </w:pPr>
          </w:p>
        </w:tc>
      </w:tr>
    </w:tbl>
    <w:p w:rsidR="003503F1" w:rsidRDefault="003503F1" w:rsidP="003503F1"/>
    <w:sectPr w:rsidR="003503F1" w:rsidSect="00167DB8">
      <w:pgSz w:w="11906" w:h="16838"/>
      <w:pgMar w:top="1440" w:right="1440" w:bottom="1134" w:left="1440" w:header="708" w:footer="708" w:gutter="0"/>
      <w:pgBorders w:offsetFrom="page">
        <w:top w:val="thinThickMediumGap" w:sz="24" w:space="24" w:color="0070C0"/>
        <w:left w:val="thinThickMediumGap" w:sz="24" w:space="24" w:color="0070C0"/>
        <w:bottom w:val="thickThinMediumGap" w:sz="24" w:space="24" w:color="0070C0"/>
        <w:right w:val="thickThinMedium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7C3"/>
    <w:multiLevelType w:val="hybridMultilevel"/>
    <w:tmpl w:val="E97851D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F463E"/>
    <w:multiLevelType w:val="hybridMultilevel"/>
    <w:tmpl w:val="0DF23F02"/>
    <w:lvl w:ilvl="0" w:tplc="25708C4E">
      <w:start w:val="1"/>
      <w:numFmt w:val="decimal"/>
      <w:lvlText w:val="%1."/>
      <w:lvlJc w:val="left"/>
      <w:pPr>
        <w:ind w:left="10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1A6CAC"/>
    <w:multiLevelType w:val="hybridMultilevel"/>
    <w:tmpl w:val="AF76B2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851BDB"/>
    <w:multiLevelType w:val="hybridMultilevel"/>
    <w:tmpl w:val="9892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F5538D"/>
    <w:multiLevelType w:val="hybridMultilevel"/>
    <w:tmpl w:val="FAA2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7C4B01"/>
    <w:multiLevelType w:val="hybridMultilevel"/>
    <w:tmpl w:val="0DF23F02"/>
    <w:lvl w:ilvl="0" w:tplc="25708C4E">
      <w:start w:val="1"/>
      <w:numFmt w:val="decimal"/>
      <w:lvlText w:val="%1."/>
      <w:lvlJc w:val="left"/>
      <w:pPr>
        <w:ind w:left="10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8850B0"/>
    <w:multiLevelType w:val="hybridMultilevel"/>
    <w:tmpl w:val="8B3020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2330FC"/>
    <w:multiLevelType w:val="hybridMultilevel"/>
    <w:tmpl w:val="7FEAC624"/>
    <w:lvl w:ilvl="0" w:tplc="08090005">
      <w:start w:val="1"/>
      <w:numFmt w:val="bullet"/>
      <w:lvlText w:val=""/>
      <w:lvlJc w:val="left"/>
      <w:pPr>
        <w:ind w:left="1080" w:hanging="360"/>
      </w:pPr>
      <w:rPr>
        <w:rFonts w:ascii="Wingdings" w:hAnsi="Wingdings" w:hint="default"/>
      </w:rPr>
    </w:lvl>
    <w:lvl w:ilvl="1" w:tplc="D3D2DAE2">
      <w:numFmt w:val="bullet"/>
      <w:lvlText w:val="•"/>
      <w:lvlJc w:val="left"/>
      <w:pPr>
        <w:ind w:left="1995" w:hanging="555"/>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2DF0820"/>
    <w:multiLevelType w:val="hybridMultilevel"/>
    <w:tmpl w:val="A7D88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C132D9"/>
    <w:multiLevelType w:val="hybridMultilevel"/>
    <w:tmpl w:val="C5606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72B5D03"/>
    <w:multiLevelType w:val="hybridMultilevel"/>
    <w:tmpl w:val="8D2EB42E"/>
    <w:lvl w:ilvl="0" w:tplc="6688CF7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58C66A4A"/>
    <w:multiLevelType w:val="hybridMultilevel"/>
    <w:tmpl w:val="F5BCE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DA5463"/>
    <w:multiLevelType w:val="hybridMultilevel"/>
    <w:tmpl w:val="48A68D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9E231B"/>
    <w:multiLevelType w:val="hybridMultilevel"/>
    <w:tmpl w:val="DA6858F4"/>
    <w:lvl w:ilvl="0" w:tplc="DA907DB0">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7672093"/>
    <w:multiLevelType w:val="hybridMultilevel"/>
    <w:tmpl w:val="0DF23F02"/>
    <w:lvl w:ilvl="0" w:tplc="25708C4E">
      <w:start w:val="1"/>
      <w:numFmt w:val="decimal"/>
      <w:lvlText w:val="%1."/>
      <w:lvlJc w:val="left"/>
      <w:pPr>
        <w:ind w:left="10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6"/>
  </w:num>
  <w:num w:numId="5">
    <w:abstractNumId w:val="4"/>
  </w:num>
  <w:num w:numId="6">
    <w:abstractNumId w:val="9"/>
  </w:num>
  <w:num w:numId="7">
    <w:abstractNumId w:val="10"/>
  </w:num>
  <w:num w:numId="8">
    <w:abstractNumId w:val="2"/>
  </w:num>
  <w:num w:numId="9">
    <w:abstractNumId w:val="3"/>
  </w:num>
  <w:num w:numId="10">
    <w:abstractNumId w:val="13"/>
  </w:num>
  <w:num w:numId="11">
    <w:abstractNumId w:val="0"/>
  </w:num>
  <w:num w:numId="12">
    <w:abstractNumId w:val="14"/>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F1"/>
    <w:rsid w:val="00014D65"/>
    <w:rsid w:val="000439BD"/>
    <w:rsid w:val="000D4208"/>
    <w:rsid w:val="000E43E9"/>
    <w:rsid w:val="000F345B"/>
    <w:rsid w:val="000F5C5D"/>
    <w:rsid w:val="00130141"/>
    <w:rsid w:val="00167DB8"/>
    <w:rsid w:val="00181218"/>
    <w:rsid w:val="001937BA"/>
    <w:rsid w:val="001A7010"/>
    <w:rsid w:val="001B21AF"/>
    <w:rsid w:val="001B4792"/>
    <w:rsid w:val="0026279D"/>
    <w:rsid w:val="00293650"/>
    <w:rsid w:val="002A0A1A"/>
    <w:rsid w:val="002C36EC"/>
    <w:rsid w:val="00324EFF"/>
    <w:rsid w:val="00330A7A"/>
    <w:rsid w:val="00331CF1"/>
    <w:rsid w:val="003357AA"/>
    <w:rsid w:val="003503F1"/>
    <w:rsid w:val="003D658E"/>
    <w:rsid w:val="00420221"/>
    <w:rsid w:val="0045055A"/>
    <w:rsid w:val="004854B9"/>
    <w:rsid w:val="00485B9A"/>
    <w:rsid w:val="0048687D"/>
    <w:rsid w:val="00496711"/>
    <w:rsid w:val="004B62E3"/>
    <w:rsid w:val="004D6FCE"/>
    <w:rsid w:val="00514A1E"/>
    <w:rsid w:val="00523D4E"/>
    <w:rsid w:val="005249F7"/>
    <w:rsid w:val="0057552F"/>
    <w:rsid w:val="00586B0D"/>
    <w:rsid w:val="005D2B70"/>
    <w:rsid w:val="006277E8"/>
    <w:rsid w:val="006939A4"/>
    <w:rsid w:val="007B6783"/>
    <w:rsid w:val="007C50CF"/>
    <w:rsid w:val="007E378C"/>
    <w:rsid w:val="00816086"/>
    <w:rsid w:val="00822FDD"/>
    <w:rsid w:val="00886D86"/>
    <w:rsid w:val="0094224F"/>
    <w:rsid w:val="00946E50"/>
    <w:rsid w:val="009920A6"/>
    <w:rsid w:val="009A6E75"/>
    <w:rsid w:val="00A044CB"/>
    <w:rsid w:val="00A56EB5"/>
    <w:rsid w:val="00BC0070"/>
    <w:rsid w:val="00BC176A"/>
    <w:rsid w:val="00BD5D1F"/>
    <w:rsid w:val="00CC3244"/>
    <w:rsid w:val="00CE23EE"/>
    <w:rsid w:val="00CE348D"/>
    <w:rsid w:val="00CF632C"/>
    <w:rsid w:val="00D84242"/>
    <w:rsid w:val="00D92ED2"/>
    <w:rsid w:val="00D93FC8"/>
    <w:rsid w:val="00E2690D"/>
    <w:rsid w:val="00F10B63"/>
    <w:rsid w:val="00F44E1C"/>
    <w:rsid w:val="00F54605"/>
    <w:rsid w:val="00F80583"/>
    <w:rsid w:val="00FA221A"/>
    <w:rsid w:val="00FE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3F1"/>
    <w:pPr>
      <w:ind w:left="720"/>
      <w:contextualSpacing/>
    </w:pPr>
  </w:style>
  <w:style w:type="paragraph" w:styleId="BalloonText">
    <w:name w:val="Balloon Text"/>
    <w:basedOn w:val="Normal"/>
    <w:link w:val="BalloonTextChar"/>
    <w:uiPriority w:val="99"/>
    <w:semiHidden/>
    <w:unhideWhenUsed/>
    <w:rsid w:val="00350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3F1"/>
    <w:rPr>
      <w:rFonts w:ascii="Tahoma" w:hAnsi="Tahoma" w:cs="Tahoma"/>
      <w:sz w:val="16"/>
      <w:szCs w:val="16"/>
    </w:rPr>
  </w:style>
  <w:style w:type="table" w:styleId="TableGrid">
    <w:name w:val="Table Grid"/>
    <w:basedOn w:val="TableNormal"/>
    <w:uiPriority w:val="59"/>
    <w:rsid w:val="00350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90D"/>
    <w:rPr>
      <w:color w:val="0000FF" w:themeColor="hyperlink"/>
      <w:u w:val="single"/>
    </w:rPr>
  </w:style>
  <w:style w:type="character" w:styleId="FollowedHyperlink">
    <w:name w:val="FollowedHyperlink"/>
    <w:basedOn w:val="DefaultParagraphFont"/>
    <w:uiPriority w:val="99"/>
    <w:semiHidden/>
    <w:unhideWhenUsed/>
    <w:rsid w:val="00324EFF"/>
    <w:rPr>
      <w:color w:val="800080" w:themeColor="followedHyperlink"/>
      <w:u w:val="single"/>
    </w:rPr>
  </w:style>
  <w:style w:type="paragraph" w:customStyle="1" w:styleId="xxmsonormal">
    <w:name w:val="x_xmsonormal"/>
    <w:basedOn w:val="Normal"/>
    <w:uiPriority w:val="99"/>
    <w:rsid w:val="0026279D"/>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D84242"/>
    <w:rPr>
      <w:i/>
      <w:iCs/>
    </w:rPr>
  </w:style>
  <w:style w:type="paragraph" w:styleId="NormalWeb">
    <w:name w:val="Normal (Web)"/>
    <w:basedOn w:val="Normal"/>
    <w:uiPriority w:val="99"/>
    <w:semiHidden/>
    <w:unhideWhenUsed/>
    <w:rsid w:val="00BC176A"/>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BC176A"/>
    <w:rPr>
      <w:b/>
      <w:bCs/>
    </w:rPr>
  </w:style>
  <w:style w:type="paragraph" w:styleId="NoSpacing">
    <w:name w:val="No Spacing"/>
    <w:uiPriority w:val="1"/>
    <w:qFormat/>
    <w:rsid w:val="003D65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3F1"/>
    <w:pPr>
      <w:ind w:left="720"/>
      <w:contextualSpacing/>
    </w:pPr>
  </w:style>
  <w:style w:type="paragraph" w:styleId="BalloonText">
    <w:name w:val="Balloon Text"/>
    <w:basedOn w:val="Normal"/>
    <w:link w:val="BalloonTextChar"/>
    <w:uiPriority w:val="99"/>
    <w:semiHidden/>
    <w:unhideWhenUsed/>
    <w:rsid w:val="00350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3F1"/>
    <w:rPr>
      <w:rFonts w:ascii="Tahoma" w:hAnsi="Tahoma" w:cs="Tahoma"/>
      <w:sz w:val="16"/>
      <w:szCs w:val="16"/>
    </w:rPr>
  </w:style>
  <w:style w:type="table" w:styleId="TableGrid">
    <w:name w:val="Table Grid"/>
    <w:basedOn w:val="TableNormal"/>
    <w:uiPriority w:val="59"/>
    <w:rsid w:val="00350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90D"/>
    <w:rPr>
      <w:color w:val="0000FF" w:themeColor="hyperlink"/>
      <w:u w:val="single"/>
    </w:rPr>
  </w:style>
  <w:style w:type="character" w:styleId="FollowedHyperlink">
    <w:name w:val="FollowedHyperlink"/>
    <w:basedOn w:val="DefaultParagraphFont"/>
    <w:uiPriority w:val="99"/>
    <w:semiHidden/>
    <w:unhideWhenUsed/>
    <w:rsid w:val="00324EFF"/>
    <w:rPr>
      <w:color w:val="800080" w:themeColor="followedHyperlink"/>
      <w:u w:val="single"/>
    </w:rPr>
  </w:style>
  <w:style w:type="paragraph" w:customStyle="1" w:styleId="xxmsonormal">
    <w:name w:val="x_xmsonormal"/>
    <w:basedOn w:val="Normal"/>
    <w:uiPriority w:val="99"/>
    <w:rsid w:val="0026279D"/>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D84242"/>
    <w:rPr>
      <w:i/>
      <w:iCs/>
    </w:rPr>
  </w:style>
  <w:style w:type="paragraph" w:styleId="NormalWeb">
    <w:name w:val="Normal (Web)"/>
    <w:basedOn w:val="Normal"/>
    <w:uiPriority w:val="99"/>
    <w:semiHidden/>
    <w:unhideWhenUsed/>
    <w:rsid w:val="00BC176A"/>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BC176A"/>
    <w:rPr>
      <w:b/>
      <w:bCs/>
    </w:rPr>
  </w:style>
  <w:style w:type="paragraph" w:styleId="NoSpacing">
    <w:name w:val="No Spacing"/>
    <w:uiPriority w:val="1"/>
    <w:qFormat/>
    <w:rsid w:val="003D65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8844">
      <w:bodyDiv w:val="1"/>
      <w:marLeft w:val="0"/>
      <w:marRight w:val="0"/>
      <w:marTop w:val="0"/>
      <w:marBottom w:val="0"/>
      <w:divBdr>
        <w:top w:val="none" w:sz="0" w:space="0" w:color="auto"/>
        <w:left w:val="none" w:sz="0" w:space="0" w:color="auto"/>
        <w:bottom w:val="none" w:sz="0" w:space="0" w:color="auto"/>
        <w:right w:val="none" w:sz="0" w:space="0" w:color="auto"/>
      </w:divBdr>
    </w:div>
    <w:div w:id="102891712">
      <w:bodyDiv w:val="1"/>
      <w:marLeft w:val="0"/>
      <w:marRight w:val="0"/>
      <w:marTop w:val="0"/>
      <w:marBottom w:val="0"/>
      <w:divBdr>
        <w:top w:val="none" w:sz="0" w:space="0" w:color="auto"/>
        <w:left w:val="none" w:sz="0" w:space="0" w:color="auto"/>
        <w:bottom w:val="none" w:sz="0" w:space="0" w:color="auto"/>
        <w:right w:val="none" w:sz="0" w:space="0" w:color="auto"/>
      </w:divBdr>
    </w:div>
    <w:div w:id="163785474">
      <w:bodyDiv w:val="1"/>
      <w:marLeft w:val="0"/>
      <w:marRight w:val="0"/>
      <w:marTop w:val="0"/>
      <w:marBottom w:val="0"/>
      <w:divBdr>
        <w:top w:val="none" w:sz="0" w:space="0" w:color="auto"/>
        <w:left w:val="none" w:sz="0" w:space="0" w:color="auto"/>
        <w:bottom w:val="none" w:sz="0" w:space="0" w:color="auto"/>
        <w:right w:val="none" w:sz="0" w:space="0" w:color="auto"/>
      </w:divBdr>
    </w:div>
    <w:div w:id="263195052">
      <w:bodyDiv w:val="1"/>
      <w:marLeft w:val="0"/>
      <w:marRight w:val="0"/>
      <w:marTop w:val="0"/>
      <w:marBottom w:val="0"/>
      <w:divBdr>
        <w:top w:val="none" w:sz="0" w:space="0" w:color="auto"/>
        <w:left w:val="none" w:sz="0" w:space="0" w:color="auto"/>
        <w:bottom w:val="none" w:sz="0" w:space="0" w:color="auto"/>
        <w:right w:val="none" w:sz="0" w:space="0" w:color="auto"/>
      </w:divBdr>
    </w:div>
    <w:div w:id="302321475">
      <w:bodyDiv w:val="1"/>
      <w:marLeft w:val="0"/>
      <w:marRight w:val="0"/>
      <w:marTop w:val="0"/>
      <w:marBottom w:val="0"/>
      <w:divBdr>
        <w:top w:val="none" w:sz="0" w:space="0" w:color="auto"/>
        <w:left w:val="none" w:sz="0" w:space="0" w:color="auto"/>
        <w:bottom w:val="none" w:sz="0" w:space="0" w:color="auto"/>
        <w:right w:val="none" w:sz="0" w:space="0" w:color="auto"/>
      </w:divBdr>
    </w:div>
    <w:div w:id="426968468">
      <w:bodyDiv w:val="1"/>
      <w:marLeft w:val="0"/>
      <w:marRight w:val="0"/>
      <w:marTop w:val="0"/>
      <w:marBottom w:val="0"/>
      <w:divBdr>
        <w:top w:val="none" w:sz="0" w:space="0" w:color="auto"/>
        <w:left w:val="none" w:sz="0" w:space="0" w:color="auto"/>
        <w:bottom w:val="none" w:sz="0" w:space="0" w:color="auto"/>
        <w:right w:val="none" w:sz="0" w:space="0" w:color="auto"/>
      </w:divBdr>
    </w:div>
    <w:div w:id="745037306">
      <w:bodyDiv w:val="1"/>
      <w:marLeft w:val="0"/>
      <w:marRight w:val="0"/>
      <w:marTop w:val="0"/>
      <w:marBottom w:val="0"/>
      <w:divBdr>
        <w:top w:val="none" w:sz="0" w:space="0" w:color="auto"/>
        <w:left w:val="none" w:sz="0" w:space="0" w:color="auto"/>
        <w:bottom w:val="none" w:sz="0" w:space="0" w:color="auto"/>
        <w:right w:val="none" w:sz="0" w:space="0" w:color="auto"/>
      </w:divBdr>
    </w:div>
    <w:div w:id="1086801048">
      <w:bodyDiv w:val="1"/>
      <w:marLeft w:val="0"/>
      <w:marRight w:val="0"/>
      <w:marTop w:val="0"/>
      <w:marBottom w:val="0"/>
      <w:divBdr>
        <w:top w:val="none" w:sz="0" w:space="0" w:color="auto"/>
        <w:left w:val="none" w:sz="0" w:space="0" w:color="auto"/>
        <w:bottom w:val="none" w:sz="0" w:space="0" w:color="auto"/>
        <w:right w:val="none" w:sz="0" w:space="0" w:color="auto"/>
      </w:divBdr>
    </w:div>
    <w:div w:id="1277521256">
      <w:bodyDiv w:val="1"/>
      <w:marLeft w:val="0"/>
      <w:marRight w:val="0"/>
      <w:marTop w:val="0"/>
      <w:marBottom w:val="0"/>
      <w:divBdr>
        <w:top w:val="none" w:sz="0" w:space="0" w:color="auto"/>
        <w:left w:val="none" w:sz="0" w:space="0" w:color="auto"/>
        <w:bottom w:val="none" w:sz="0" w:space="0" w:color="auto"/>
        <w:right w:val="none" w:sz="0" w:space="0" w:color="auto"/>
      </w:divBdr>
    </w:div>
    <w:div w:id="1462457426">
      <w:bodyDiv w:val="1"/>
      <w:marLeft w:val="0"/>
      <w:marRight w:val="0"/>
      <w:marTop w:val="0"/>
      <w:marBottom w:val="0"/>
      <w:divBdr>
        <w:top w:val="none" w:sz="0" w:space="0" w:color="auto"/>
        <w:left w:val="none" w:sz="0" w:space="0" w:color="auto"/>
        <w:bottom w:val="none" w:sz="0" w:space="0" w:color="auto"/>
        <w:right w:val="none" w:sz="0" w:space="0" w:color="auto"/>
      </w:divBdr>
    </w:div>
    <w:div w:id="1709447149">
      <w:bodyDiv w:val="1"/>
      <w:marLeft w:val="0"/>
      <w:marRight w:val="0"/>
      <w:marTop w:val="0"/>
      <w:marBottom w:val="0"/>
      <w:divBdr>
        <w:top w:val="none" w:sz="0" w:space="0" w:color="auto"/>
        <w:left w:val="none" w:sz="0" w:space="0" w:color="auto"/>
        <w:bottom w:val="none" w:sz="0" w:space="0" w:color="auto"/>
        <w:right w:val="none" w:sz="0" w:space="0" w:color="auto"/>
      </w:divBdr>
    </w:div>
    <w:div w:id="1897353211">
      <w:bodyDiv w:val="1"/>
      <w:marLeft w:val="0"/>
      <w:marRight w:val="0"/>
      <w:marTop w:val="0"/>
      <w:marBottom w:val="0"/>
      <w:divBdr>
        <w:top w:val="none" w:sz="0" w:space="0" w:color="auto"/>
        <w:left w:val="none" w:sz="0" w:space="0" w:color="auto"/>
        <w:bottom w:val="none" w:sz="0" w:space="0" w:color="auto"/>
        <w:right w:val="none" w:sz="0" w:space="0" w:color="auto"/>
      </w:divBdr>
    </w:div>
    <w:div w:id="1935899381">
      <w:bodyDiv w:val="1"/>
      <w:marLeft w:val="0"/>
      <w:marRight w:val="0"/>
      <w:marTop w:val="0"/>
      <w:marBottom w:val="0"/>
      <w:divBdr>
        <w:top w:val="none" w:sz="0" w:space="0" w:color="auto"/>
        <w:left w:val="none" w:sz="0" w:space="0" w:color="auto"/>
        <w:bottom w:val="none" w:sz="0" w:space="0" w:color="auto"/>
        <w:right w:val="none" w:sz="0" w:space="0" w:color="auto"/>
      </w:divBdr>
    </w:div>
    <w:div w:id="21366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78910/Emergency_MCA_DoLS_Guidance_COVID19.pdf" TargetMode="External"/><Relationship Id="rId13" Type="http://schemas.openxmlformats.org/officeDocument/2006/relationships/image" Target="media/image3.emf"/><Relationship Id="rId18" Type="http://schemas.openxmlformats.org/officeDocument/2006/relationships/hyperlink" Target="https://www.gov.uk/guidance/domestic-abuse-how-to-get-help" TargetMode="External"/><Relationship Id="rId3" Type="http://schemas.microsoft.com/office/2007/relationships/stylesWithEffects" Target="stylesWithEffects.xml"/><Relationship Id="rId7" Type="http://schemas.openxmlformats.org/officeDocument/2006/relationships/hyperlink" Target="https://www.rcgp.org.uk/-/media/Files/Policy/A-Z-policy/2020/covid19/RCGP-guidance/202003233RCGPGuidanceprioritisationroutineworkduringCovidFINAL.ashx" TargetMode="External"/><Relationship Id="rId12" Type="http://schemas.openxmlformats.org/officeDocument/2006/relationships/oleObject" Target="embeddings/oleObject1.bin"/><Relationship Id="rId17" Type="http://schemas.openxmlformats.org/officeDocument/2006/relationships/package" Target="embeddings/Microsoft_Word_Document1.doc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yor-ok.org.uk/Safer%20Children%20York%202014/covid-19.htm" TargetMode="External"/><Relationship Id="rId10" Type="http://schemas.openxmlformats.org/officeDocument/2006/relationships/hyperlink" Target="https://safeguardingadults.co.uk/working-with-adults/nysab-newslet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uidance/nhs-staff-searching-our-registers-of-attorneys-and-deputies"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Griffiths, Janette</cp:lastModifiedBy>
  <cp:revision>2</cp:revision>
  <dcterms:created xsi:type="dcterms:W3CDTF">2020-04-16T09:49:00Z</dcterms:created>
  <dcterms:modified xsi:type="dcterms:W3CDTF">2020-04-16T09:49:00Z</dcterms:modified>
</cp:coreProperties>
</file>