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26" w:rsidRDefault="002E5026" w:rsidP="002E5026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Excel.Sheet.12" ShapeID="_x0000_i1025" DrawAspect="Icon" ObjectID="_1648360854" r:id="rId7"/>
        </w:objec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72"/>
          <w:szCs w:val="72"/>
        </w:rPr>
        <w:object w:dxaOrig="1539" w:dyaOrig="997">
          <v:shape id="_x0000_i1026" type="#_x0000_t75" style="width:77.25pt;height:49.5pt" o:ole="">
            <v:imagedata r:id="rId8" o:title=""/>
          </v:shape>
          <o:OLEObject Type="Embed" ProgID="Excel.Sheet.12" ShapeID="_x0000_i1026" DrawAspect="Icon" ObjectID="_1648360855" r:id="rId9"/>
        </w:objec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  <w:lang w:eastAsia="en-US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COVID-19 update</w:t>
      </w:r>
    </w:p>
    <w:p w:rsidR="002E5026" w:rsidRDefault="002E5026" w:rsidP="002E5026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>
        <w:rPr>
          <w:rFonts w:ascii="Arial" w:hAnsi="Arial" w:cs="Arial"/>
          <w:b/>
          <w:bCs/>
          <w:color w:val="FF0000"/>
        </w:rPr>
        <w:t>9 April 2020</w:t>
      </w:r>
    </w:p>
    <w:p w:rsidR="002E5026" w:rsidRDefault="002E5026" w:rsidP="002E5026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In this edition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:rsidR="002E5026" w:rsidRDefault="002E5026" w:rsidP="002E5026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Updates to the RSS COVID-19 page</w:t>
      </w:r>
    </w:p>
    <w:p w:rsidR="002E5026" w:rsidRDefault="002E5026" w:rsidP="002E5026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Easter pharmacy opening hours</w:t>
      </w:r>
    </w:p>
    <w:p w:rsidR="002E5026" w:rsidRDefault="002E5026" w:rsidP="002E5026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Expenditure return</w:t>
      </w:r>
    </w:p>
    <w:p w:rsidR="002E5026" w:rsidRDefault="002E5026" w:rsidP="002E5026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28"/>
          <w:szCs w:val="28"/>
        </w:rPr>
        <w:t>York Wheelchair Service bank holiday weekend cover</w:t>
      </w:r>
    </w:p>
    <w:p w:rsidR="002E5026" w:rsidRDefault="002E5026" w:rsidP="002E5026">
      <w:pPr>
        <w:pStyle w:val="wordsection1"/>
        <w:spacing w:line="276" w:lineRule="auto"/>
        <w:ind w:left="720"/>
        <w:rPr>
          <w:rFonts w:ascii="Arial" w:hAnsi="Arial" w:cs="Arial"/>
          <w:color w:val="FF0000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Attachments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2E5026" w:rsidRDefault="002E5026" w:rsidP="002E5026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Primary Care COVID expenditure return template</w:t>
      </w:r>
    </w:p>
    <w:p w:rsidR="002E5026" w:rsidRDefault="002E5026" w:rsidP="002E5026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Easter 2020 pharmacy opening hours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Updates to the RSS COVID-19 page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sz w:val="12"/>
          <w:szCs w:val="12"/>
          <w:u w:val="single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231F20"/>
          <w:u w:val="single"/>
          <w:shd w:val="clear" w:color="auto" w:fill="FFFFFF"/>
          <w:lang w:eastAsia="en-US"/>
        </w:rPr>
      </w:pPr>
      <w:hyperlink r:id="rId10" w:history="1">
        <w:r>
          <w:rPr>
            <w:rStyle w:val="Hyperlink"/>
            <w:rFonts w:ascii="Arial" w:hAnsi="Arial" w:cs="Arial"/>
            <w:color w:val="0070C0"/>
            <w:shd w:val="clear" w:color="auto" w:fill="FFFFFF"/>
          </w:rPr>
          <w:t>Advice for Primary Care Clinicians on Advance Care Planning and Palliative Care of the Most Vulnerable in the Covid-19 Pandemic</w:t>
        </w:r>
      </w:hyperlink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11" w:history="1">
        <w:r>
          <w:rPr>
            <w:rStyle w:val="Hyperlink"/>
            <w:rFonts w:ascii="Arial" w:hAnsi="Arial" w:cs="Arial"/>
            <w:color w:val="0070C0"/>
          </w:rPr>
          <w:t>Advance care planning (ACP) – outline proposal 2 April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12" w:history="1">
        <w:r>
          <w:rPr>
            <w:rStyle w:val="Hyperlink"/>
            <w:rFonts w:ascii="Arial" w:hAnsi="Arial" w:cs="Arial"/>
            <w:color w:val="0070C0"/>
          </w:rPr>
          <w:t>Advice for Primary Care Clinicians on Advanced Care Planning and Palliative Care of the Most Vulnerable in the COVID 19 Pandemic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13" w:history="1">
        <w:r>
          <w:rPr>
            <w:rStyle w:val="Hyperlink"/>
            <w:rFonts w:ascii="Arial" w:hAnsi="Arial" w:cs="Arial"/>
            <w:color w:val="0070C0"/>
          </w:rPr>
          <w:t>Ethical Framework for Selecting Patients for ICU Treatment during the Covid-19 Pandemic when Demand Outstrips Bed Availability</w:t>
        </w:r>
      </w:hyperlink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14" w:history="1">
        <w:r>
          <w:rPr>
            <w:rStyle w:val="Hyperlink"/>
            <w:rFonts w:ascii="Arial" w:hAnsi="Arial" w:cs="Arial"/>
            <w:color w:val="0070C0"/>
          </w:rPr>
          <w:t>Admission and Care of Residents during COVID-19 Incident in a Care Home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15" w:history="1">
        <w:r>
          <w:rPr>
            <w:rStyle w:val="Hyperlink"/>
            <w:rFonts w:ascii="Arial" w:hAnsi="Arial" w:cs="Arial"/>
            <w:color w:val="0070C0"/>
          </w:rPr>
          <w:t xml:space="preserve">Maintaining standards and quality of care in pressurised circumstances: Letter from Professor Stephen </w:t>
        </w:r>
        <w:proofErr w:type="spellStart"/>
        <w:r>
          <w:rPr>
            <w:rStyle w:val="Hyperlink"/>
            <w:rFonts w:ascii="Arial" w:hAnsi="Arial" w:cs="Arial"/>
            <w:color w:val="0070C0"/>
          </w:rPr>
          <w:t>Powis</w:t>
        </w:r>
        <w:proofErr w:type="spellEnd"/>
        <w:r>
          <w:rPr>
            <w:rStyle w:val="Hyperlink"/>
            <w:rFonts w:ascii="Arial" w:hAnsi="Arial" w:cs="Arial"/>
            <w:color w:val="0070C0"/>
          </w:rPr>
          <w:t xml:space="preserve"> and Ruth May</w:t>
        </w:r>
      </w:hyperlink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16" w:history="1">
        <w:r>
          <w:rPr>
            <w:rStyle w:val="Hyperlink"/>
            <w:rFonts w:ascii="Arial" w:hAnsi="Arial" w:cs="Arial"/>
            <w:color w:val="0070C0"/>
          </w:rPr>
          <w:t>Form for Covid-19 Testing for Primary Care Staff</w:t>
        </w:r>
      </w:hyperlink>
      <w:r>
        <w:rPr>
          <w:rFonts w:ascii="Arial" w:hAnsi="Arial" w:cs="Arial"/>
          <w:color w:val="0070C0"/>
          <w:u w:val="single"/>
        </w:rPr>
        <w:t> (09/04/20)</w:t>
      </w:r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17" w:history="1">
        <w:r>
          <w:rPr>
            <w:rStyle w:val="Hyperlink"/>
            <w:rFonts w:ascii="Arial" w:hAnsi="Arial" w:cs="Arial"/>
            <w:color w:val="0070C0"/>
          </w:rPr>
          <w:t>Open letter to GP patients in the North Yorkshire CCG and Vale of York CCG areas</w:t>
        </w:r>
      </w:hyperlink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18" w:history="1">
        <w:r>
          <w:rPr>
            <w:rStyle w:val="Hyperlink"/>
            <w:rFonts w:ascii="Arial" w:hAnsi="Arial" w:cs="Arial"/>
            <w:color w:val="0070C0"/>
          </w:rPr>
          <w:t>Advance care planning (ACP) – outline proposal 2 April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19" w:history="1">
        <w:r>
          <w:rPr>
            <w:rStyle w:val="Hyperlink"/>
            <w:rFonts w:ascii="Arial" w:hAnsi="Arial" w:cs="Arial"/>
            <w:color w:val="0070C0"/>
          </w:rPr>
          <w:t>Advice for Primary Care Clinicians on Advanced Care Planning and Palliative Care of the Most Vulnerable in the COVID 19 Pandemic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70C0"/>
          <w:u w:val="single"/>
        </w:rPr>
      </w:pPr>
      <w:hyperlink r:id="rId20" w:history="1">
        <w:r>
          <w:rPr>
            <w:rStyle w:val="Hyperlink"/>
            <w:rFonts w:ascii="Arial" w:hAnsi="Arial" w:cs="Arial"/>
            <w:color w:val="0070C0"/>
          </w:rPr>
          <w:t>Ethical Framework for Selecting Patients for ICU Treatment during the Covid-19 Pandemic when Demand Outstrips Bed Availability</w:t>
        </w:r>
      </w:hyperlink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21" w:history="1">
        <w:r>
          <w:rPr>
            <w:rStyle w:val="Hyperlink"/>
            <w:rFonts w:ascii="Arial" w:hAnsi="Arial" w:cs="Arial"/>
            <w:color w:val="0070C0"/>
          </w:rPr>
          <w:t>Important information on prescriptions during the COVID-19 epidemic</w:t>
        </w:r>
      </w:hyperlink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22" w:history="1">
        <w:r>
          <w:rPr>
            <w:rStyle w:val="Hyperlink"/>
            <w:rFonts w:ascii="Arial" w:hAnsi="Arial" w:cs="Arial"/>
            <w:color w:val="0070C0"/>
          </w:rPr>
          <w:t>Accessing palliative care drugs during the COVID-19 Pandemic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23" w:history="1">
        <w:proofErr w:type="spellStart"/>
        <w:r>
          <w:rPr>
            <w:rStyle w:val="Hyperlink"/>
            <w:rFonts w:ascii="Arial" w:hAnsi="Arial" w:cs="Arial"/>
            <w:color w:val="0070C0"/>
          </w:rPr>
          <w:t>Covid</w:t>
        </w:r>
        <w:proofErr w:type="spellEnd"/>
        <w:r>
          <w:rPr>
            <w:rStyle w:val="Hyperlink"/>
            <w:rFonts w:ascii="Arial" w:hAnsi="Arial" w:cs="Arial"/>
            <w:color w:val="0070C0"/>
          </w:rPr>
          <w:t xml:space="preserve"> - Prescribing in diabetes guidance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24" w:history="1">
        <w:r>
          <w:rPr>
            <w:rStyle w:val="Hyperlink"/>
            <w:rFonts w:ascii="Arial" w:hAnsi="Arial" w:cs="Arial"/>
            <w:color w:val="0070C0"/>
          </w:rPr>
          <w:t xml:space="preserve">What are the alternative treatment options for patients who normally receive </w:t>
        </w:r>
        <w:proofErr w:type="spellStart"/>
        <w:r>
          <w:rPr>
            <w:rStyle w:val="Hyperlink"/>
            <w:rFonts w:ascii="Arial" w:hAnsi="Arial" w:cs="Arial"/>
            <w:color w:val="0070C0"/>
          </w:rPr>
          <w:t>hydroxocobalamin</w:t>
        </w:r>
        <w:proofErr w:type="spellEnd"/>
        <w:r>
          <w:rPr>
            <w:rStyle w:val="Hyperlink"/>
            <w:rFonts w:ascii="Arial" w:hAnsi="Arial" w:cs="Arial"/>
            <w:color w:val="0070C0"/>
          </w:rPr>
          <w:t xml:space="preserve"> B12 injection during the COVID-19 </w:t>
        </w:r>
        <w:proofErr w:type="gramStart"/>
        <w:r>
          <w:rPr>
            <w:rStyle w:val="Hyperlink"/>
            <w:rFonts w:ascii="Arial" w:hAnsi="Arial" w:cs="Arial"/>
            <w:color w:val="0070C0"/>
          </w:rPr>
          <w:t>pandemic</w:t>
        </w:r>
        <w:proofErr w:type="gramEnd"/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25" w:history="1">
        <w:r>
          <w:rPr>
            <w:rStyle w:val="Hyperlink"/>
            <w:rFonts w:ascii="Arial" w:hAnsi="Arial" w:cs="Arial"/>
            <w:color w:val="0070C0"/>
          </w:rPr>
          <w:t>Responding to domestic abuse during telephone and video consultations - guidance for general practice teams </w:t>
        </w:r>
      </w:hyperlink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hyperlink r:id="rId26" w:history="1">
        <w:r>
          <w:rPr>
            <w:rStyle w:val="Hyperlink"/>
            <w:rFonts w:ascii="Arial" w:hAnsi="Arial" w:cs="Arial"/>
            <w:color w:val="0070C0"/>
          </w:rPr>
          <w:t>Update for Partners re TEWV COVID-19 Contingency Arrangements Week commencing 6th April 2020</w:t>
        </w:r>
      </w:hyperlink>
      <w:r>
        <w:rPr>
          <w:rFonts w:ascii="Arial" w:hAnsi="Arial" w:cs="Arial"/>
          <w:color w:val="0070C0"/>
          <w:u w:val="single"/>
        </w:rPr>
        <w:t> </w:t>
      </w:r>
    </w:p>
    <w:p w:rsidR="002E5026" w:rsidRDefault="002E5026" w:rsidP="002E5026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</w:rPr>
      </w:pPr>
      <w:hyperlink r:id="rId27" w:history="1">
        <w:r>
          <w:rPr>
            <w:rStyle w:val="Hyperlink"/>
            <w:rFonts w:ascii="Arial" w:hAnsi="Arial" w:cs="Arial"/>
            <w:color w:val="0070C0"/>
          </w:rPr>
          <w:t>Single Point of Coordination (</w:t>
        </w:r>
        <w:proofErr w:type="spellStart"/>
        <w:r>
          <w:rPr>
            <w:rStyle w:val="Hyperlink"/>
            <w:rFonts w:ascii="Arial" w:hAnsi="Arial" w:cs="Arial"/>
            <w:color w:val="0070C0"/>
          </w:rPr>
          <w:t>SPoC</w:t>
        </w:r>
        <w:proofErr w:type="spellEnd"/>
        <w:r>
          <w:rPr>
            <w:rStyle w:val="Hyperlink"/>
            <w:rFonts w:ascii="Arial" w:hAnsi="Arial" w:cs="Arial"/>
            <w:color w:val="0070C0"/>
          </w:rPr>
          <w:t>) – End of Life Care</w:t>
        </w:r>
      </w:hyperlink>
    </w:p>
    <w:p w:rsidR="002E5026" w:rsidRDefault="002E5026" w:rsidP="002E5026">
      <w:pPr>
        <w:pStyle w:val="wordsection1"/>
        <w:shd w:val="clear" w:color="auto" w:fill="FFFFFF"/>
        <w:spacing w:line="312" w:lineRule="atLeast"/>
        <w:rPr>
          <w:rFonts w:ascii="Arial" w:hAnsi="Arial" w:cs="Arial"/>
          <w:color w:val="231F20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36"/>
          <w:szCs w:val="36"/>
          <w:lang w:eastAsia="en-US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Easter pharmacy opening hours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The latest opening </w:t>
      </w:r>
      <w:proofErr w:type="gramStart"/>
      <w:r>
        <w:rPr>
          <w:rFonts w:ascii="Arial" w:hAnsi="Arial" w:cs="Arial"/>
        </w:rPr>
        <w:t>hours</w:t>
      </w:r>
      <w:proofErr w:type="gramEnd"/>
      <w:r>
        <w:rPr>
          <w:rFonts w:ascii="Arial" w:hAnsi="Arial" w:cs="Arial"/>
        </w:rPr>
        <w:t xml:space="preserve"> information is attached for you.  Once received a notification of stockists of palliative care drugs will be circulated under a separate cover. 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lang w:eastAsia="en-US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b/>
          <w:bCs/>
          <w:color w:val="000000"/>
          <w:sz w:val="36"/>
          <w:szCs w:val="36"/>
          <w:lang w:eastAsia="en-US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Expenditure return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</w:rPr>
        <w:t>Thank you for your help completing the recent returns. Following our submissions yesterday we thought it would be helpful to provide a revised template that will hopefully make the process clearer for everyone: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0000"/>
          <w:lang w:eastAsia="en-US"/>
        </w:rPr>
      </w:pPr>
    </w:p>
    <w:p w:rsidR="002E5026" w:rsidRDefault="002E5026" w:rsidP="002E5026">
      <w:pPr>
        <w:pStyle w:val="wordsection1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</w:rPr>
        <w:t xml:space="preserve">Please find a revised template that we would like you to complete and return on a weekly basis for </w:t>
      </w:r>
      <w:proofErr w:type="spellStart"/>
      <w:r>
        <w:rPr>
          <w:rFonts w:ascii="Arial" w:eastAsia="Times New Roman" w:hAnsi="Arial" w:cs="Arial"/>
          <w:color w:val="000000"/>
        </w:rPr>
        <w:t>Covid</w:t>
      </w:r>
      <w:proofErr w:type="spellEnd"/>
      <w:r>
        <w:rPr>
          <w:rFonts w:ascii="Arial" w:eastAsia="Times New Roman" w:hAnsi="Arial" w:cs="Arial"/>
          <w:color w:val="000000"/>
        </w:rPr>
        <w:t xml:space="preserve"> related expenditure with some slightly revised instructions and options. Please use this template with immediate effect and return to </w:t>
      </w:r>
      <w:hyperlink r:id="rId28" w:history="1">
        <w:r>
          <w:rPr>
            <w:rStyle w:val="Hyperlink"/>
            <w:rFonts w:ascii="Arial" w:eastAsia="Times New Roman" w:hAnsi="Arial" w:cs="Arial"/>
            <w:color w:val="0563C1"/>
          </w:rPr>
          <w:t>caroline.goldsmith@nhs.net</w:t>
        </w:r>
      </w:hyperlink>
      <w:r>
        <w:rPr>
          <w:rFonts w:ascii="Arial" w:eastAsia="Times New Roman" w:hAnsi="Arial" w:cs="Arial"/>
          <w:color w:val="000000"/>
        </w:rPr>
        <w:t xml:space="preserve"> and </w:t>
      </w:r>
      <w:hyperlink r:id="rId29" w:history="1">
        <w:r>
          <w:rPr>
            <w:rStyle w:val="Hyperlink"/>
            <w:rFonts w:ascii="Arial" w:eastAsia="Times New Roman" w:hAnsi="Arial" w:cs="Arial"/>
            <w:color w:val="0563C1"/>
          </w:rPr>
          <w:t>m.ash-mcmahon@nhs.net</w:t>
        </w:r>
      </w:hyperlink>
      <w:r>
        <w:rPr>
          <w:rFonts w:ascii="Arial" w:eastAsia="Times New Roman" w:hAnsi="Arial" w:cs="Arial"/>
          <w:color w:val="000000"/>
        </w:rPr>
        <w:t xml:space="preserve">   </w:t>
      </w:r>
    </w:p>
    <w:p w:rsidR="002E5026" w:rsidRPr="002E5026" w:rsidRDefault="002E5026" w:rsidP="002E5026">
      <w:pPr>
        <w:pStyle w:val="wordsection1"/>
        <w:spacing w:line="276" w:lineRule="auto"/>
        <w:ind w:left="720"/>
        <w:rPr>
          <w:rFonts w:ascii="Arial" w:hAnsi="Arial" w:cs="Arial"/>
          <w:color w:val="000000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</w:rPr>
        <w:t>For those of you who completed the original Digital return it is important to note the following:</w:t>
      </w:r>
    </w:p>
    <w:p w:rsidR="002E5026" w:rsidRPr="002E5026" w:rsidRDefault="002E5026" w:rsidP="002E5026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numPr>
          <w:ilvl w:val="1"/>
          <w:numId w:val="2"/>
        </w:numPr>
        <w:spacing w:line="276" w:lineRule="aut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</w:rPr>
        <w:t>Additional laptop requests are being centrally funded. We have distributed 90 across your PCNs this week and expect to do a further 200 next week with a final wave at some point after that.</w:t>
      </w:r>
    </w:p>
    <w:p w:rsidR="002E5026" w:rsidRDefault="002E5026" w:rsidP="002E5026">
      <w:pPr>
        <w:pStyle w:val="wordsection1"/>
        <w:numPr>
          <w:ilvl w:val="1"/>
          <w:numId w:val="2"/>
        </w:numPr>
        <w:spacing w:line="276" w:lineRule="aut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Additional laptops and any associated hardware you have already purchased should be included in the attached template, unless you have already done so.</w:t>
      </w:r>
    </w:p>
    <w:p w:rsidR="002E5026" w:rsidRDefault="002E5026" w:rsidP="002E5026">
      <w:pPr>
        <w:pStyle w:val="wordsection1"/>
        <w:numPr>
          <w:ilvl w:val="1"/>
          <w:numId w:val="2"/>
        </w:numPr>
        <w:spacing w:line="276" w:lineRule="aut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 xml:space="preserve">All other items on the original return e.g. headsets, remote access solutions will need to be purchased by </w:t>
      </w:r>
      <w:proofErr w:type="gramStart"/>
      <w:r>
        <w:rPr>
          <w:rFonts w:ascii="Arial" w:eastAsia="Times New Roman" w:hAnsi="Arial" w:cs="Arial"/>
          <w:color w:val="000000"/>
          <w:lang w:eastAsia="en-US"/>
        </w:rPr>
        <w:t>yourselves</w:t>
      </w:r>
      <w:proofErr w:type="gramEnd"/>
      <w:r>
        <w:rPr>
          <w:rFonts w:ascii="Arial" w:eastAsia="Times New Roman" w:hAnsi="Arial" w:cs="Arial"/>
          <w:color w:val="000000"/>
          <w:lang w:eastAsia="en-US"/>
        </w:rPr>
        <w:t xml:space="preserve"> and reclaimed via the new template. Where it is possible to work together and potentially bulk buy at a more cost effective rate, please endeavour to do so.  </w:t>
      </w:r>
    </w:p>
    <w:p w:rsidR="002E5026" w:rsidRPr="002E5026" w:rsidRDefault="002E5026" w:rsidP="002E5026">
      <w:pPr>
        <w:pStyle w:val="wordsection1"/>
        <w:spacing w:line="276" w:lineRule="auto"/>
        <w:ind w:left="1440"/>
        <w:rPr>
          <w:rFonts w:ascii="Arial" w:hAnsi="Arial" w:cs="Arial"/>
          <w:color w:val="000000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</w:rPr>
        <w:t xml:space="preserve">For proposed capital developments associated with your estate please email these into the primary care team </w:t>
      </w:r>
      <w:hyperlink r:id="rId30" w:history="1">
        <w:r>
          <w:rPr>
            <w:rStyle w:val="Hyperlink"/>
            <w:rFonts w:ascii="Arial" w:eastAsia="Times New Roman" w:hAnsi="Arial" w:cs="Arial"/>
            <w:color w:val="0563C1"/>
          </w:rPr>
          <w:t>stephanie.porter@nhs.net</w:t>
        </w:r>
      </w:hyperlink>
      <w:r>
        <w:rPr>
          <w:rFonts w:ascii="Arial" w:eastAsia="Times New Roman" w:hAnsi="Arial" w:cs="Arial"/>
          <w:color w:val="000000"/>
        </w:rPr>
        <w:t xml:space="preserve"> or </w:t>
      </w:r>
      <w:hyperlink r:id="rId31" w:history="1">
        <w:r>
          <w:rPr>
            <w:rStyle w:val="Hyperlink"/>
            <w:rFonts w:ascii="Arial" w:eastAsia="Times New Roman" w:hAnsi="Arial" w:cs="Arial"/>
            <w:color w:val="0563C1"/>
          </w:rPr>
          <w:t>s.macey@nhs.net</w:t>
        </w:r>
      </w:hyperlink>
      <w:r>
        <w:rPr>
          <w:rFonts w:ascii="Arial" w:eastAsia="Times New Roman" w:hAnsi="Arial" w:cs="Arial"/>
          <w:color w:val="000000"/>
        </w:rPr>
        <w:t xml:space="preserve"> as these will need to be reviewed on a case by case basis and included on a separate return by the CCG.</w:t>
      </w:r>
    </w:p>
    <w:p w:rsidR="002E5026" w:rsidRPr="002E5026" w:rsidRDefault="002E5026" w:rsidP="002E5026">
      <w:pPr>
        <w:pStyle w:val="wordsection1"/>
        <w:rPr>
          <w:rFonts w:ascii="Arial" w:hAnsi="Arial" w:cs="Arial"/>
          <w:b/>
          <w:bCs/>
          <w:color w:val="FF0000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rPr>
          <w:rFonts w:ascii="Arial" w:hAnsi="Arial" w:cs="Arial"/>
          <w:b/>
          <w:bCs/>
          <w:color w:val="FF0000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rPr>
          <w:rFonts w:ascii="Arial" w:hAnsi="Arial" w:cs="Arial"/>
          <w:b/>
          <w:bCs/>
          <w:sz w:val="36"/>
          <w:szCs w:val="36"/>
          <w:lang w:eastAsia="en-US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York Wheelchair Service bank holiday weekend cover</w:t>
      </w:r>
    </w:p>
    <w:p w:rsidR="002E5026" w:rsidRDefault="002E5026" w:rsidP="002E5026">
      <w:pPr>
        <w:pStyle w:val="wordsection1"/>
        <w:rPr>
          <w:rFonts w:ascii="Arial" w:hAnsi="Arial" w:cs="Arial"/>
          <w:sz w:val="22"/>
          <w:szCs w:val="22"/>
          <w:lang w:eastAsia="en-US"/>
        </w:rPr>
      </w:pP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 xml:space="preserve">A clinical and administrative service will be available Good Friday 10 April 2020 and Easter Monday 13 April </w:t>
      </w:r>
      <w:proofErr w:type="gramStart"/>
      <w:r>
        <w:rPr>
          <w:rFonts w:ascii="Arial" w:hAnsi="Arial" w:cs="Arial"/>
        </w:rPr>
        <w:t>2020,</w:t>
      </w:r>
      <w:proofErr w:type="gramEnd"/>
      <w:r>
        <w:rPr>
          <w:rFonts w:ascii="Arial" w:hAnsi="Arial" w:cs="Arial"/>
        </w:rPr>
        <w:t xml:space="preserve"> this will include telephone and email contact. </w:t>
      </w:r>
      <w:proofErr w:type="gramStart"/>
      <w:r>
        <w:rPr>
          <w:rFonts w:ascii="Arial" w:hAnsi="Arial" w:cs="Arial"/>
        </w:rPr>
        <w:t>Opening hours 8.30am - 4.30pm.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Telephone 01904 654 052.</w:t>
      </w:r>
      <w:proofErr w:type="gramEnd"/>
      <w:r>
        <w:rPr>
          <w:rFonts w:ascii="Arial" w:hAnsi="Arial" w:cs="Arial"/>
        </w:rPr>
        <w:t xml:space="preserve"> Email referrals to </w:t>
      </w:r>
      <w:hyperlink r:id="rId32" w:history="1">
        <w:r>
          <w:rPr>
            <w:rStyle w:val="Hyperlink"/>
            <w:rFonts w:ascii="Arial" w:hAnsi="Arial" w:cs="Arial"/>
            <w:color w:val="0563C1"/>
          </w:rPr>
          <w:t>cabsl@nyowheelchairs@nhs.net</w:t>
        </w:r>
      </w:hyperlink>
      <w:r>
        <w:rPr>
          <w:rFonts w:ascii="Arial" w:hAnsi="Arial" w:cs="Arial"/>
        </w:rPr>
        <w:t xml:space="preserve">   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sz w:val="12"/>
          <w:szCs w:val="12"/>
          <w:lang w:eastAsia="en-US"/>
        </w:rPr>
      </w:pPr>
    </w:p>
    <w:p w:rsidR="002E5026" w:rsidRDefault="002E5026" w:rsidP="002E5026">
      <w:pPr>
        <w:pStyle w:val="wordsection1"/>
        <w:spacing w:line="276" w:lineRule="auto"/>
        <w:rPr>
          <w:rFonts w:ascii="Calibri" w:hAnsi="Calibri" w:cs="Calibri"/>
          <w:lang w:eastAsia="en-US"/>
        </w:rPr>
      </w:pPr>
      <w:r>
        <w:rPr>
          <w:rFonts w:ascii="Arial" w:hAnsi="Arial" w:cs="Arial"/>
        </w:rPr>
        <w:t>Saturday 11 April 2020 and Sunday 12 April 2020. Urgent referral to facilitate hospital discharge</w:t>
      </w:r>
      <w:r>
        <w:rPr>
          <w:rFonts w:ascii="Arial" w:hAnsi="Arial" w:cs="Arial"/>
          <w:b/>
          <w:bCs/>
        </w:rPr>
        <w:t xml:space="preserve"> only</w:t>
      </w:r>
      <w:r>
        <w:rPr>
          <w:rFonts w:ascii="Arial" w:hAnsi="Arial" w:cs="Arial"/>
        </w:rPr>
        <w:t xml:space="preserve"> should to emailed to </w:t>
      </w:r>
      <w:hyperlink r:id="rId33" w:history="1">
        <w:r>
          <w:rPr>
            <w:rStyle w:val="Hyperlink"/>
            <w:rFonts w:ascii="Arial" w:hAnsi="Arial" w:cs="Arial"/>
            <w:color w:val="0563C1"/>
          </w:rPr>
          <w:t>cabsl@nyowheelchairs@nhs.net</w:t>
        </w:r>
      </w:hyperlink>
      <w:r>
        <w:t xml:space="preserve">   </w:t>
      </w:r>
    </w:p>
    <w:p w:rsidR="002E5026" w:rsidRDefault="002E5026" w:rsidP="002E5026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7E000D" w:rsidRDefault="002E5026"/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30F1"/>
    <w:multiLevelType w:val="hybridMultilevel"/>
    <w:tmpl w:val="35683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6F66"/>
    <w:multiLevelType w:val="multilevel"/>
    <w:tmpl w:val="D240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26"/>
    <w:rsid w:val="00196207"/>
    <w:rsid w:val="002E5026"/>
    <w:rsid w:val="008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5026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2E5026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5026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2E5026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valeofyorkccg.nhs.uk/seecmsfile/?id=3611&amp;inline=1&amp;inline=1&amp;inline=1&amp;inline=1&amp;inline=1" TargetMode="External"/><Relationship Id="rId18" Type="http://schemas.openxmlformats.org/officeDocument/2006/relationships/hyperlink" Target="https://www.valeofyorkccg.nhs.uk/seecmsfile/?id=3610&amp;inline=1&amp;inline=1&amp;inline=1&amp;inline=1&amp;inline=1" TargetMode="External"/><Relationship Id="rId26" Type="http://schemas.openxmlformats.org/officeDocument/2006/relationships/hyperlink" Target="https://www.valeofyorkccg.nhs.uk/seecmsfile/?id=3617&amp;inline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valeofyorkccg.nhs.uk/seecmsfile/?id=3612&amp;inline=1" TargetMode="External"/><Relationship Id="rId34" Type="http://schemas.openxmlformats.org/officeDocument/2006/relationships/fontTable" Target="fontTable.xml"/><Relationship Id="rId7" Type="http://schemas.openxmlformats.org/officeDocument/2006/relationships/package" Target="embeddings/Microsoft_Excel_Worksheet1.xlsx"/><Relationship Id="rId12" Type="http://schemas.openxmlformats.org/officeDocument/2006/relationships/hyperlink" Target="https://www.valeofyorkccg.nhs.uk/seecmsfile/?id=3609&amp;inline=1&amp;inline=1&amp;inline=1&amp;inline=1&amp;inline=1" TargetMode="External"/><Relationship Id="rId17" Type="http://schemas.openxmlformats.org/officeDocument/2006/relationships/hyperlink" Target="https://www.valeofyorkccg.nhs.uk/seecmsfile/?id=3608&amp;inline=1&amp;inline=1&amp;inline=1&amp;inline=1&amp;inline=1&amp;inline=1" TargetMode="External"/><Relationship Id="rId25" Type="http://schemas.openxmlformats.org/officeDocument/2006/relationships/hyperlink" Target="https://www.valeofyorkccg.nhs.uk/seecmsfile/?id=3630&amp;inline=1" TargetMode="External"/><Relationship Id="rId33" Type="http://schemas.openxmlformats.org/officeDocument/2006/relationships/hyperlink" Target="mailto:cabsl@nyowheelchairs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leofyorkccg.nhs.uk/seecmsfile/?id=3613&amp;inline=1&amp;inline=1&amp;inline=1&amp;inline=1" TargetMode="External"/><Relationship Id="rId20" Type="http://schemas.openxmlformats.org/officeDocument/2006/relationships/hyperlink" Target="https://www.valeofyorkccg.nhs.uk/seecmsfile/?id=3611&amp;inline=1&amp;inline=1&amp;inline=1&amp;inline=1&amp;inline=1" TargetMode="External"/><Relationship Id="rId29" Type="http://schemas.openxmlformats.org/officeDocument/2006/relationships/hyperlink" Target="mailto:m.ash-mcmahon@nhs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valeofyorkccg.nhs.uk/seecmsfile/?id=3610&amp;inline=1&amp;inline=1&amp;inline=1&amp;inline=1&amp;inline=1" TargetMode="External"/><Relationship Id="rId24" Type="http://schemas.openxmlformats.org/officeDocument/2006/relationships/hyperlink" Target="https://rdtc.nhs.uk/sites/default/files/rdtc-gmmmg-covid-19-qaa-alternatives-to-hydroxycobalamin-injection-version-1-new.pdf" TargetMode="External"/><Relationship Id="rId32" Type="http://schemas.openxmlformats.org/officeDocument/2006/relationships/hyperlink" Target="mailto:cabsl@nyowheelchairs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gland.nhs.uk/coronavirus/publication/maintaining-standards-pressurised-circumstances/" TargetMode="External"/><Relationship Id="rId23" Type="http://schemas.openxmlformats.org/officeDocument/2006/relationships/hyperlink" Target="https://rdtc.nhs.uk/sites/default/files/rdtc-covid-19-qaa-prescribing-in-diabetes-guidance-version-1.pdf" TargetMode="External"/><Relationship Id="rId28" Type="http://schemas.openxmlformats.org/officeDocument/2006/relationships/hyperlink" Target="mailto:caroline.goldsmith@nhs.net" TargetMode="External"/><Relationship Id="rId10" Type="http://schemas.openxmlformats.org/officeDocument/2006/relationships/hyperlink" Target="https://www.valeofyorkccg.nhs.uk/seecmsfile/?id=3631" TargetMode="External"/><Relationship Id="rId19" Type="http://schemas.openxmlformats.org/officeDocument/2006/relationships/hyperlink" Target="https://www.valeofyorkccg.nhs.uk/seecmsfile/?id=3609&amp;inline=1&amp;inline=1&amp;inline=1&amp;inline=1&amp;inline=1" TargetMode="External"/><Relationship Id="rId31" Type="http://schemas.openxmlformats.org/officeDocument/2006/relationships/hyperlink" Target="mailto:s.macey@nhs.ne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hyperlink" Target="https://www.valeofyorkccg.nhs.uk/seecmsfile/?id=3616&amp;inline=1" TargetMode="External"/><Relationship Id="rId22" Type="http://schemas.openxmlformats.org/officeDocument/2006/relationships/hyperlink" Target="https://www.valeofyorkccg.nhs.uk/seecmsfile/?id=3605&amp;inline=1&amp;inline=1&amp;inline=1&amp;inline=1&amp;inline=1&amp;inline=1" TargetMode="External"/><Relationship Id="rId27" Type="http://schemas.openxmlformats.org/officeDocument/2006/relationships/hyperlink" Target="https://www.valeofyorkccg.nhs.uk/seecmsfile/?id=3604&amp;inline=1&amp;inline=1&amp;inline=1&amp;inline=1&amp;inline=1&amp;inline=1&amp;inline=1" TargetMode="External"/><Relationship Id="rId30" Type="http://schemas.openxmlformats.org/officeDocument/2006/relationships/hyperlink" Target="mailto:stephanie.porter@nhs.ne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2020-04-14T08:12:00Z</dcterms:created>
  <dcterms:modified xsi:type="dcterms:W3CDTF">2020-04-14T08:14:00Z</dcterms:modified>
</cp:coreProperties>
</file>